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E2FFB" w14:textId="77777777" w:rsidR="00ED7D05" w:rsidRDefault="00FD2553">
      <w:pPr>
        <w:pStyle w:val="a9"/>
      </w:pPr>
      <w:bookmarkStart w:id="0" w:name="_Toc157187760"/>
      <w:r>
        <w:rPr>
          <w:rStyle w:val="eop"/>
          <w:rFonts w:ascii="游明朝" w:eastAsia="游明朝" w:hAnsi="游明朝" w:hint="eastAsia"/>
          <w:color w:val="000000"/>
          <w:sz w:val="28"/>
          <w:shd w:val="clear" w:color="auto" w:fill="FFFFFF"/>
        </w:rPr>
        <w:t> </w:t>
      </w:r>
    </w:p>
    <w:p w14:paraId="32539005" w14:textId="77777777" w:rsidR="00ED7D05" w:rsidRDefault="00ED7D05">
      <w:pPr>
        <w:rPr>
          <w:rFonts w:ascii="ＭＳ ゴシック" w:eastAsia="ＭＳ ゴシック" w:hAnsi="ＭＳ ゴシック"/>
          <w:color w:val="000000" w:themeColor="text1"/>
          <w:sz w:val="24"/>
        </w:rPr>
      </w:pPr>
    </w:p>
    <w:p w14:paraId="4AC8CF81" w14:textId="77777777" w:rsidR="00ED7D05" w:rsidRDefault="00ED7D05">
      <w:pPr>
        <w:rPr>
          <w:rFonts w:ascii="ＭＳ ゴシック" w:eastAsia="ＭＳ ゴシック" w:hAnsi="ＭＳ ゴシック"/>
          <w:color w:val="000000" w:themeColor="text1"/>
          <w:sz w:val="32"/>
        </w:rPr>
      </w:pPr>
    </w:p>
    <w:p w14:paraId="14CD70D7" w14:textId="77777777" w:rsidR="00ED7D05" w:rsidRPr="00E84735" w:rsidRDefault="00ED7D05">
      <w:pPr>
        <w:rPr>
          <w:rFonts w:ascii="ＭＳ ゴシック" w:eastAsia="ＭＳ ゴシック" w:hAnsi="ＭＳ ゴシック"/>
          <w:color w:val="000000" w:themeColor="text1"/>
          <w:sz w:val="32"/>
        </w:rPr>
      </w:pPr>
    </w:p>
    <w:p w14:paraId="286EADF1" w14:textId="1C89DD5A" w:rsidR="00ED7D05" w:rsidRPr="008E3875" w:rsidRDefault="008E3875" w:rsidP="008E3875">
      <w:pPr>
        <w:jc w:val="center"/>
        <w:rPr>
          <w:rFonts w:ascii="ＭＳ ゴシック" w:eastAsia="ＭＳ ゴシック" w:hAnsi="ＭＳ ゴシック"/>
          <w:b/>
          <w:bCs/>
          <w:color w:val="000000" w:themeColor="text1"/>
          <w:sz w:val="44"/>
          <w:szCs w:val="44"/>
        </w:rPr>
      </w:pPr>
      <w:r w:rsidRPr="008E3875">
        <w:rPr>
          <w:rFonts w:ascii="ＭＳ ゴシック" w:eastAsia="ＭＳ ゴシック" w:hAnsi="ＭＳ ゴシック" w:hint="eastAsia"/>
          <w:b/>
          <w:bCs/>
          <w:color w:val="000000" w:themeColor="text1"/>
          <w:sz w:val="44"/>
          <w:szCs w:val="44"/>
        </w:rPr>
        <w:t>東吉野村</w:t>
      </w:r>
    </w:p>
    <w:p w14:paraId="3913B51E" w14:textId="31900BEA" w:rsidR="00ED7D05" w:rsidRDefault="00FD2553">
      <w:pPr>
        <w:jc w:val="center"/>
        <w:rPr>
          <w:rFonts w:ascii="ＭＳ ゴシック" w:eastAsia="ＭＳ ゴシック" w:hAnsi="ＭＳ ゴシック"/>
          <w:b/>
          <w:color w:val="000000" w:themeColor="text1"/>
          <w:sz w:val="44"/>
        </w:rPr>
      </w:pPr>
      <w:r>
        <w:rPr>
          <w:rFonts w:ascii="ＭＳ ゴシック" w:eastAsia="ＭＳ ゴシック" w:hAnsi="ＭＳ ゴシック" w:hint="eastAsia"/>
          <w:b/>
          <w:color w:val="000000" w:themeColor="text1"/>
          <w:sz w:val="44"/>
        </w:rPr>
        <w:t>新型インフルエンザ等対策行動計画</w:t>
      </w:r>
    </w:p>
    <w:p w14:paraId="44180D13" w14:textId="2336B647" w:rsidR="00ED7D05" w:rsidRDefault="00ED7D05">
      <w:pPr>
        <w:ind w:leftChars="-100" w:left="-210"/>
        <w:jc w:val="center"/>
        <w:rPr>
          <w:rFonts w:ascii="ＭＳ ゴシック" w:eastAsia="ＭＳ ゴシック" w:hAnsi="ＭＳ ゴシック"/>
          <w:b/>
          <w:color w:val="000000" w:themeColor="text1"/>
          <w:sz w:val="40"/>
        </w:rPr>
      </w:pPr>
    </w:p>
    <w:p w14:paraId="69BA6F30" w14:textId="77777777" w:rsidR="00ED7D05" w:rsidRDefault="00ED7D05">
      <w:pPr>
        <w:rPr>
          <w:rFonts w:ascii="ＭＳ ゴシック" w:eastAsia="PMingLiU" w:hAnsi="ＭＳ ゴシック"/>
          <w:b/>
          <w:color w:val="000000" w:themeColor="text1"/>
          <w:sz w:val="36"/>
        </w:rPr>
      </w:pPr>
    </w:p>
    <w:p w14:paraId="304863BF" w14:textId="77777777" w:rsidR="00ED7D05" w:rsidRDefault="00ED7D05">
      <w:pPr>
        <w:rPr>
          <w:rFonts w:ascii="ＭＳ ゴシック" w:eastAsia="ＭＳ ゴシック" w:hAnsi="ＭＳ ゴシック"/>
          <w:b/>
          <w:color w:val="000000" w:themeColor="text1"/>
          <w:sz w:val="36"/>
        </w:rPr>
      </w:pPr>
    </w:p>
    <w:p w14:paraId="64277206" w14:textId="77777777" w:rsidR="00ED7D05" w:rsidRDefault="00ED7D05">
      <w:pPr>
        <w:rPr>
          <w:rFonts w:ascii="ＭＳ ゴシック" w:eastAsia="ＭＳ ゴシック" w:hAnsi="ＭＳ ゴシック"/>
          <w:b/>
          <w:color w:val="000000" w:themeColor="text1"/>
          <w:sz w:val="36"/>
        </w:rPr>
      </w:pPr>
    </w:p>
    <w:p w14:paraId="584E2FA3" w14:textId="77777777" w:rsidR="00ED7D05" w:rsidRDefault="00ED7D05">
      <w:pPr>
        <w:rPr>
          <w:rFonts w:ascii="ＭＳ ゴシック" w:eastAsia="ＭＳ ゴシック" w:hAnsi="ＭＳ ゴシック"/>
          <w:b/>
          <w:color w:val="000000" w:themeColor="text1"/>
          <w:sz w:val="36"/>
        </w:rPr>
      </w:pPr>
    </w:p>
    <w:p w14:paraId="4A8669CA" w14:textId="77777777" w:rsidR="00ED7D05" w:rsidRDefault="00ED7D05">
      <w:pPr>
        <w:rPr>
          <w:rFonts w:ascii="ＭＳ ゴシック" w:eastAsia="PMingLiU" w:hAnsi="ＭＳ ゴシック"/>
          <w:b/>
          <w:color w:val="000000" w:themeColor="text1"/>
          <w:sz w:val="36"/>
        </w:rPr>
      </w:pPr>
    </w:p>
    <w:p w14:paraId="2195419A" w14:textId="77777777" w:rsidR="00ED7D05" w:rsidRDefault="00ED7D05">
      <w:pPr>
        <w:rPr>
          <w:rFonts w:ascii="ＭＳ ゴシック" w:eastAsia="ＭＳ ゴシック" w:hAnsi="ＭＳ ゴシック"/>
          <w:b/>
          <w:color w:val="000000" w:themeColor="text1"/>
          <w:sz w:val="36"/>
        </w:rPr>
      </w:pPr>
    </w:p>
    <w:p w14:paraId="760274E7" w14:textId="1688B093" w:rsidR="00ED7D05" w:rsidRDefault="00FD2553">
      <w:pPr>
        <w:jc w:val="center"/>
        <w:rPr>
          <w:rFonts w:ascii="ＭＳ ゴシック" w:eastAsia="ＭＳ ゴシック" w:hAnsi="ＭＳ ゴシック"/>
          <w:b/>
          <w:spacing w:val="20"/>
          <w:sz w:val="36"/>
        </w:rPr>
      </w:pPr>
      <w:r>
        <w:rPr>
          <w:rFonts w:ascii="ＭＳ ゴシック" w:eastAsia="ＭＳ ゴシック" w:hAnsi="ＭＳ ゴシック" w:hint="eastAsia"/>
          <w:b/>
          <w:spacing w:val="20"/>
          <w:sz w:val="36"/>
        </w:rPr>
        <w:t>令和</w:t>
      </w:r>
      <w:r w:rsidR="00C440D7">
        <w:rPr>
          <w:rFonts w:ascii="ＭＳ ゴシック" w:eastAsia="ＭＳ ゴシック" w:hAnsi="ＭＳ ゴシック" w:hint="eastAsia"/>
          <w:b/>
          <w:spacing w:val="20"/>
          <w:sz w:val="36"/>
        </w:rPr>
        <w:t>８</w:t>
      </w:r>
      <w:r>
        <w:rPr>
          <w:rFonts w:ascii="ＭＳ ゴシック" w:eastAsia="ＭＳ ゴシック" w:hAnsi="ＭＳ ゴシック" w:hint="eastAsia"/>
          <w:b/>
          <w:spacing w:val="20"/>
          <w:sz w:val="36"/>
        </w:rPr>
        <w:t>年</w:t>
      </w:r>
      <w:r w:rsidR="00ED57CA">
        <w:rPr>
          <w:rFonts w:ascii="ＭＳ ゴシック" w:eastAsia="ＭＳ ゴシック" w:hAnsi="ＭＳ ゴシック" w:hint="eastAsia"/>
          <w:b/>
          <w:spacing w:val="20"/>
          <w:sz w:val="36"/>
        </w:rPr>
        <w:t>９</w:t>
      </w:r>
      <w:r>
        <w:rPr>
          <w:rFonts w:ascii="ＭＳ ゴシック" w:eastAsia="ＭＳ ゴシック" w:hAnsi="ＭＳ ゴシック" w:hint="eastAsia"/>
          <w:b/>
          <w:spacing w:val="20"/>
          <w:sz w:val="36"/>
        </w:rPr>
        <w:t>月</w:t>
      </w:r>
    </w:p>
    <w:p w14:paraId="1A0FDE0A" w14:textId="4E63BA5D" w:rsidR="00A27719" w:rsidRDefault="008E3875" w:rsidP="00A27719">
      <w:pPr>
        <w:jc w:val="center"/>
        <w:rPr>
          <w:rFonts w:ascii="ＭＳ ゴシック" w:eastAsia="ＭＳ ゴシック" w:hAnsi="ＭＳ ゴシック"/>
          <w:b/>
          <w:spacing w:val="20"/>
          <w:sz w:val="36"/>
        </w:rPr>
      </w:pPr>
      <w:r>
        <w:rPr>
          <w:rFonts w:ascii="ＭＳ ゴシック" w:eastAsia="ＭＳ ゴシック" w:hAnsi="ＭＳ ゴシック" w:hint="eastAsia"/>
          <w:b/>
          <w:spacing w:val="20"/>
          <w:sz w:val="36"/>
        </w:rPr>
        <w:t>東吉野村</w:t>
      </w:r>
    </w:p>
    <w:p w14:paraId="574BB874" w14:textId="77777777" w:rsidR="00ED7D05" w:rsidRDefault="00ED7D05">
      <w:pPr>
        <w:jc w:val="right"/>
        <w:rPr>
          <w:rFonts w:ascii="Century" w:eastAsia="ＭＳ Ｐ明朝" w:hAnsi="Century"/>
          <w:spacing w:val="20"/>
          <w:sz w:val="24"/>
        </w:rPr>
      </w:pPr>
    </w:p>
    <w:p w14:paraId="0EF021C5" w14:textId="77777777" w:rsidR="00ED7D05" w:rsidRDefault="00ED7D05">
      <w:pPr>
        <w:jc w:val="right"/>
        <w:rPr>
          <w:rFonts w:ascii="Century" w:eastAsia="ＭＳ Ｐ明朝" w:hAnsi="Century"/>
          <w:spacing w:val="20"/>
          <w:sz w:val="24"/>
        </w:rPr>
      </w:pPr>
    </w:p>
    <w:p w14:paraId="2D4C3E10" w14:textId="77777777" w:rsidR="00ED7D05" w:rsidRDefault="00ED7D05">
      <w:pPr>
        <w:rPr>
          <w:rFonts w:ascii="Century" w:eastAsia="ＭＳ Ｐ明朝" w:hAnsi="Century"/>
          <w:spacing w:val="20"/>
          <w:sz w:val="24"/>
        </w:rPr>
        <w:sectPr w:rsidR="00ED7D05">
          <w:headerReference w:type="default" r:id="rId8"/>
          <w:footerReference w:type="default" r:id="rId9"/>
          <w:footerReference w:type="first" r:id="rId10"/>
          <w:pgSz w:w="11906" w:h="16838"/>
          <w:pgMar w:top="1985" w:right="1701" w:bottom="1701" w:left="1701" w:header="397" w:footer="170" w:gutter="0"/>
          <w:pgNumType w:fmt="numberInDash" w:start="1"/>
          <w:cols w:space="720"/>
          <w:titlePg/>
          <w:docGrid w:type="lines" w:linePitch="360"/>
        </w:sectPr>
      </w:pPr>
    </w:p>
    <w:bookmarkEnd w:id="0"/>
    <w:p w14:paraId="7B9CAE79" w14:textId="77777777" w:rsidR="00ED7D05" w:rsidRDefault="00ED7D05">
      <w:pPr>
        <w:rPr>
          <w:rFonts w:ascii="ＭＳ ゴシック" w:eastAsia="ＭＳ ゴシック" w:hAnsi="ＭＳ ゴシック"/>
          <w:color w:val="FF0000"/>
          <w:sz w:val="24"/>
        </w:rPr>
        <w:sectPr w:rsidR="00ED7D05">
          <w:headerReference w:type="first" r:id="rId11"/>
          <w:footerReference w:type="first" r:id="rId12"/>
          <w:pgSz w:w="11906" w:h="16838"/>
          <w:pgMar w:top="1985" w:right="1701" w:bottom="1701" w:left="1701" w:header="397" w:footer="397" w:gutter="0"/>
          <w:pgNumType w:fmt="numberInDash" w:start="1"/>
          <w:cols w:space="720"/>
          <w:titlePg/>
          <w:docGrid w:type="lines" w:linePitch="360"/>
        </w:sectPr>
      </w:pPr>
    </w:p>
    <w:p w14:paraId="44DE4667" w14:textId="77777777" w:rsidR="00ED7D05" w:rsidRDefault="00FD2553">
      <w:pPr>
        <w:rPr>
          <w:rFonts w:ascii="ＭＳ ゴシック" w:eastAsia="ＭＳ ゴシック" w:hAnsi="ＭＳ ゴシック"/>
          <w:color w:val="000000" w:themeColor="text1"/>
          <w:sz w:val="32"/>
        </w:rPr>
      </w:pPr>
      <w:r>
        <w:rPr>
          <w:rFonts w:ascii="ＭＳ ゴシック" w:eastAsia="ＭＳ ゴシック" w:hAnsi="ＭＳ ゴシック"/>
          <w:color w:val="000000" w:themeColor="text1"/>
          <w:sz w:val="32"/>
        </w:rPr>
        <w:t>目次</w:t>
      </w:r>
    </w:p>
    <w:p w14:paraId="1C56194B" w14:textId="2BBA9717" w:rsidR="00C27CBC" w:rsidRDefault="00C27CBC">
      <w:pPr>
        <w:pStyle w:val="11"/>
        <w:rPr>
          <w:color w:val="000000" w:themeColor="text1"/>
        </w:rPr>
      </w:pPr>
      <w:r>
        <w:rPr>
          <w:rFonts w:hint="eastAsia"/>
          <w:color w:val="000000" w:themeColor="text1"/>
        </w:rPr>
        <w:t>はじめに</w:t>
      </w:r>
      <w:r w:rsidRPr="00C27CBC">
        <w:rPr>
          <w:webHidden/>
          <w:color w:val="000000" w:themeColor="text1"/>
        </w:rPr>
        <w:tab/>
      </w:r>
      <w:r w:rsidRPr="00C27CBC">
        <w:rPr>
          <w:webHidden/>
          <w:color w:val="000000" w:themeColor="text1"/>
        </w:rPr>
        <w:fldChar w:fldCharType="begin"/>
      </w:r>
      <w:r w:rsidRPr="00C27CBC">
        <w:rPr>
          <w:webHidden/>
          <w:color w:val="000000" w:themeColor="text1"/>
        </w:rPr>
        <w:instrText xml:space="preserve"> PAGEREF _Toc222918415 \h </w:instrText>
      </w:r>
      <w:r w:rsidRPr="00C27CBC">
        <w:rPr>
          <w:webHidden/>
          <w:color w:val="000000" w:themeColor="text1"/>
        </w:rPr>
      </w:r>
      <w:r w:rsidRPr="00C27CBC">
        <w:rPr>
          <w:webHidden/>
          <w:color w:val="000000" w:themeColor="text1"/>
        </w:rPr>
        <w:fldChar w:fldCharType="separate"/>
      </w:r>
      <w:r w:rsidR="002C681E">
        <w:rPr>
          <w:noProof/>
          <w:webHidden/>
          <w:color w:val="000000" w:themeColor="text1"/>
        </w:rPr>
        <w:t>- 3 -</w:t>
      </w:r>
      <w:r w:rsidRPr="00C27CBC">
        <w:rPr>
          <w:webHidden/>
          <w:color w:val="000000" w:themeColor="text1"/>
        </w:rPr>
        <w:fldChar w:fldCharType="end"/>
      </w:r>
    </w:p>
    <w:p w14:paraId="727703C7" w14:textId="10E51692" w:rsidR="00D91A79" w:rsidRPr="00D91A79" w:rsidRDefault="00771329">
      <w:pPr>
        <w:pStyle w:val="11"/>
        <w:rPr>
          <w:rFonts w:asciiTheme="minorHAnsi" w:eastAsiaTheme="minorEastAsia" w:hAnsiTheme="minorHAnsi" w:cstheme="minorBidi"/>
          <w:noProof/>
          <w:sz w:val="22"/>
          <w:szCs w:val="24"/>
          <w14:ligatures w14:val="standardContextual"/>
        </w:rPr>
      </w:pPr>
      <w:r>
        <w:rPr>
          <w:color w:val="000000" w:themeColor="text1"/>
        </w:rPr>
        <w:fldChar w:fldCharType="begin"/>
      </w:r>
      <w:r>
        <w:rPr>
          <w:color w:val="000000" w:themeColor="text1"/>
        </w:rPr>
        <w:instrText xml:space="preserve"> TOC \o "1-3" \h \z \u </w:instrText>
      </w:r>
      <w:r>
        <w:rPr>
          <w:color w:val="000000" w:themeColor="text1"/>
        </w:rPr>
        <w:fldChar w:fldCharType="separate"/>
      </w:r>
      <w:hyperlink w:anchor="_Toc222918415" w:history="1">
        <w:bookmarkStart w:id="1" w:name="_Hlk223095653"/>
        <w:r w:rsidR="00D91A79" w:rsidRPr="00D91A79">
          <w:rPr>
            <w:rStyle w:val="a8"/>
            <w:noProof/>
          </w:rPr>
          <w:t>第１部　特措法と村行動計画</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_Toc222918415 \h </w:instrText>
        </w:r>
        <w:r w:rsidR="00D91A79" w:rsidRPr="00D91A79">
          <w:rPr>
            <w:noProof/>
            <w:webHidden/>
          </w:rPr>
        </w:r>
        <w:r w:rsidR="00D91A79" w:rsidRPr="00D91A79">
          <w:rPr>
            <w:noProof/>
            <w:webHidden/>
          </w:rPr>
          <w:fldChar w:fldCharType="separate"/>
        </w:r>
        <w:r w:rsidR="00F3527A">
          <w:rPr>
            <w:noProof/>
            <w:webHidden/>
          </w:rPr>
          <w:t xml:space="preserve">- </w:t>
        </w:r>
        <w:r w:rsidR="00C926C9">
          <w:rPr>
            <w:rFonts w:hint="eastAsia"/>
            <w:noProof/>
            <w:webHidden/>
          </w:rPr>
          <w:t>5</w:t>
        </w:r>
        <w:r w:rsidR="00F3527A">
          <w:rPr>
            <w:noProof/>
            <w:webHidden/>
          </w:rPr>
          <w:t xml:space="preserve"> -</w:t>
        </w:r>
        <w:r w:rsidR="00D91A79" w:rsidRPr="00D91A79">
          <w:rPr>
            <w:noProof/>
            <w:webHidden/>
          </w:rPr>
          <w:fldChar w:fldCharType="end"/>
        </w:r>
        <w:bookmarkEnd w:id="1"/>
      </w:hyperlink>
    </w:p>
    <w:p w14:paraId="5AD8D1AB" w14:textId="3068D1A4" w:rsidR="00D91A79" w:rsidRPr="00D91A79" w:rsidRDefault="003D30C3" w:rsidP="00D91A79">
      <w:pPr>
        <w:pStyle w:val="11"/>
        <w:ind w:firstLineChars="100" w:firstLine="240"/>
        <w:rPr>
          <w:rFonts w:asciiTheme="minorHAnsi" w:eastAsiaTheme="minorEastAsia" w:hAnsiTheme="minorHAnsi" w:cstheme="minorBidi"/>
          <w:noProof/>
          <w:sz w:val="22"/>
          <w:szCs w:val="24"/>
          <w14:ligatures w14:val="standardContextual"/>
        </w:rPr>
      </w:pPr>
      <w:hyperlink w:anchor="_Toc222918416" w:history="1">
        <w:r w:rsidR="00D91A79" w:rsidRPr="00D91A79">
          <w:rPr>
            <w:rStyle w:val="a8"/>
            <w:noProof/>
          </w:rPr>
          <w:t>第１章　特措法の制定</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_Toc222918416 \h </w:instrText>
        </w:r>
        <w:r w:rsidR="00D91A79" w:rsidRPr="00D91A79">
          <w:rPr>
            <w:noProof/>
            <w:webHidden/>
          </w:rPr>
        </w:r>
        <w:r w:rsidR="00D91A79" w:rsidRPr="00D91A79">
          <w:rPr>
            <w:noProof/>
            <w:webHidden/>
          </w:rPr>
          <w:fldChar w:fldCharType="separate"/>
        </w:r>
        <w:r w:rsidR="00F3527A">
          <w:rPr>
            <w:noProof/>
            <w:webHidden/>
          </w:rPr>
          <w:t>- 5 -</w:t>
        </w:r>
        <w:r w:rsidR="00D91A79" w:rsidRPr="00D91A79">
          <w:rPr>
            <w:noProof/>
            <w:webHidden/>
          </w:rPr>
          <w:fldChar w:fldCharType="end"/>
        </w:r>
      </w:hyperlink>
    </w:p>
    <w:p w14:paraId="4AF06802" w14:textId="7D43D59A"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17" w:history="1">
        <w:r w:rsidR="00D91A79" w:rsidRPr="00D91A79">
          <w:rPr>
            <w:rStyle w:val="a8"/>
            <w:noProof/>
          </w:rPr>
          <w:t>第２章　村行動計画の作成と感染症危機対応</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_Toc222918417 \h </w:instrText>
        </w:r>
        <w:r w:rsidR="00D91A79" w:rsidRPr="00D91A79">
          <w:rPr>
            <w:noProof/>
            <w:webHidden/>
          </w:rPr>
        </w:r>
        <w:r w:rsidR="00D91A79" w:rsidRPr="00D91A79">
          <w:rPr>
            <w:noProof/>
            <w:webHidden/>
          </w:rPr>
          <w:fldChar w:fldCharType="separate"/>
        </w:r>
        <w:r w:rsidR="00F3527A">
          <w:rPr>
            <w:noProof/>
            <w:webHidden/>
          </w:rPr>
          <w:t>- 6 -</w:t>
        </w:r>
        <w:r w:rsidR="00D91A79" w:rsidRPr="00D91A79">
          <w:rPr>
            <w:noProof/>
            <w:webHidden/>
          </w:rPr>
          <w:fldChar w:fldCharType="end"/>
        </w:r>
      </w:hyperlink>
    </w:p>
    <w:p w14:paraId="03D2FB3C" w14:textId="6C55F33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18" w:history="1">
        <w:r w:rsidR="00D91A79" w:rsidRPr="00D91A79">
          <w:rPr>
            <w:rStyle w:val="a8"/>
            <w:noProof/>
          </w:rPr>
          <w:t>第１節　村行動計画の作成</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_Toc222918418 \h </w:instrText>
        </w:r>
        <w:r w:rsidR="00D91A79" w:rsidRPr="00D91A79">
          <w:rPr>
            <w:noProof/>
            <w:webHidden/>
          </w:rPr>
        </w:r>
        <w:r w:rsidR="00D91A79" w:rsidRPr="00D91A79">
          <w:rPr>
            <w:noProof/>
            <w:webHidden/>
          </w:rPr>
          <w:fldChar w:fldCharType="separate"/>
        </w:r>
        <w:r w:rsidR="00F3527A">
          <w:rPr>
            <w:noProof/>
            <w:webHidden/>
          </w:rPr>
          <w:t>- 6 -</w:t>
        </w:r>
        <w:r w:rsidR="00D91A79" w:rsidRPr="00D91A79">
          <w:rPr>
            <w:noProof/>
            <w:webHidden/>
          </w:rPr>
          <w:fldChar w:fldCharType="end"/>
        </w:r>
      </w:hyperlink>
    </w:p>
    <w:p w14:paraId="4FFCCC7E" w14:textId="5FD1F0B4"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19" w:history="1">
        <w:r w:rsidR="00D91A79" w:rsidRPr="00D91A79">
          <w:rPr>
            <w:rStyle w:val="a8"/>
            <w:noProof/>
          </w:rPr>
          <w:t>第２節　新型コロナ対応での経験</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_Toc222918419 \h </w:instrText>
        </w:r>
        <w:r w:rsidR="00D91A79" w:rsidRPr="00D91A79">
          <w:rPr>
            <w:noProof/>
            <w:webHidden/>
          </w:rPr>
        </w:r>
        <w:r w:rsidR="00D91A79" w:rsidRPr="00D91A79">
          <w:rPr>
            <w:noProof/>
            <w:webHidden/>
          </w:rPr>
          <w:fldChar w:fldCharType="separate"/>
        </w:r>
        <w:r w:rsidR="00F3527A">
          <w:rPr>
            <w:noProof/>
            <w:webHidden/>
          </w:rPr>
          <w:t>- 8 -</w:t>
        </w:r>
        <w:r w:rsidR="00D91A79" w:rsidRPr="00D91A79">
          <w:rPr>
            <w:noProof/>
            <w:webHidden/>
          </w:rPr>
          <w:fldChar w:fldCharType="end"/>
        </w:r>
      </w:hyperlink>
    </w:p>
    <w:p w14:paraId="303DD13F" w14:textId="322FD3A7"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0" w:history="1">
        <w:r w:rsidR="00D91A79" w:rsidRPr="00D91A79">
          <w:rPr>
            <w:rStyle w:val="a8"/>
            <w:noProof/>
          </w:rPr>
          <w:t>第３節　村行動計画改定の目的</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_Toc222918420 \h </w:instrText>
        </w:r>
        <w:r w:rsidR="00D91A79" w:rsidRPr="00D91A79">
          <w:rPr>
            <w:noProof/>
            <w:webHidden/>
          </w:rPr>
        </w:r>
        <w:r w:rsidR="00D91A79" w:rsidRPr="00D91A79">
          <w:rPr>
            <w:noProof/>
            <w:webHidden/>
          </w:rPr>
          <w:fldChar w:fldCharType="separate"/>
        </w:r>
        <w:r w:rsidR="00F3527A">
          <w:rPr>
            <w:noProof/>
            <w:webHidden/>
          </w:rPr>
          <w:t>- 9 -</w:t>
        </w:r>
        <w:r w:rsidR="00D91A79" w:rsidRPr="00D91A79">
          <w:rPr>
            <w:noProof/>
            <w:webHidden/>
          </w:rPr>
          <w:fldChar w:fldCharType="end"/>
        </w:r>
      </w:hyperlink>
    </w:p>
    <w:p w14:paraId="4E911EB3" w14:textId="63BF9725" w:rsidR="00D91A79" w:rsidRPr="00D91A79" w:rsidRDefault="003D30C3">
      <w:pPr>
        <w:pStyle w:val="11"/>
        <w:rPr>
          <w:rFonts w:asciiTheme="minorHAnsi" w:eastAsiaTheme="minorEastAsia" w:hAnsiTheme="minorHAnsi" w:cstheme="minorBidi"/>
          <w:noProof/>
          <w:sz w:val="22"/>
          <w:szCs w:val="24"/>
          <w14:ligatures w14:val="standardContextual"/>
        </w:rPr>
      </w:pPr>
      <w:hyperlink w:anchor="_Toc222918421" w:history="1">
        <w:r w:rsidR="00D91A79" w:rsidRPr="00D91A79">
          <w:rPr>
            <w:rStyle w:val="a8"/>
            <w:noProof/>
          </w:rPr>
          <w:t>第２部　新型インフルエンザ等対策の実施に関する基本的な方針</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_Toc222918421 \h </w:instrText>
        </w:r>
        <w:r w:rsidR="00D91A79" w:rsidRPr="00D91A79">
          <w:rPr>
            <w:noProof/>
            <w:webHidden/>
          </w:rPr>
        </w:r>
        <w:r w:rsidR="00D91A79" w:rsidRPr="00D91A79">
          <w:rPr>
            <w:noProof/>
            <w:webHidden/>
          </w:rPr>
          <w:fldChar w:fldCharType="separate"/>
        </w:r>
        <w:r w:rsidR="00F3527A">
          <w:rPr>
            <w:noProof/>
            <w:webHidden/>
          </w:rPr>
          <w:t>- 10 -</w:t>
        </w:r>
        <w:r w:rsidR="00D91A79" w:rsidRPr="00D91A79">
          <w:rPr>
            <w:noProof/>
            <w:webHidden/>
          </w:rPr>
          <w:fldChar w:fldCharType="end"/>
        </w:r>
      </w:hyperlink>
    </w:p>
    <w:p w14:paraId="30539770" w14:textId="1E06FFE9"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22" w:history="1">
        <w:r w:rsidR="00D91A79" w:rsidRPr="00D91A79">
          <w:rPr>
            <w:rStyle w:val="a8"/>
            <w:noProof/>
          </w:rPr>
          <w:t>第１章　新型インフルエンザ等対策の目的及び実施に関する基本的な考え方等</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_Toc222918422 \h </w:instrText>
        </w:r>
        <w:r w:rsidR="00D91A79" w:rsidRPr="00D91A79">
          <w:rPr>
            <w:noProof/>
            <w:webHidden/>
          </w:rPr>
        </w:r>
        <w:r w:rsidR="00D91A79" w:rsidRPr="00D91A79">
          <w:rPr>
            <w:noProof/>
            <w:webHidden/>
          </w:rPr>
          <w:fldChar w:fldCharType="separate"/>
        </w:r>
        <w:r w:rsidR="00F3527A">
          <w:rPr>
            <w:noProof/>
            <w:webHidden/>
          </w:rPr>
          <w:t>- 10 -</w:t>
        </w:r>
        <w:r w:rsidR="00D91A79" w:rsidRPr="00D91A79">
          <w:rPr>
            <w:noProof/>
            <w:webHidden/>
          </w:rPr>
          <w:fldChar w:fldCharType="end"/>
        </w:r>
      </w:hyperlink>
    </w:p>
    <w:p w14:paraId="11E5786F" w14:textId="1E3F7099"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3" w:history="1">
        <w:r w:rsidR="00D91A79" w:rsidRPr="00D91A79">
          <w:rPr>
            <w:rStyle w:val="a8"/>
            <w:noProof/>
          </w:rPr>
          <w:t>第１節　新型インフルエンザ等対策の目的及び基本的な戦略</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_Toc222918423 \h </w:instrText>
        </w:r>
        <w:r w:rsidR="00D91A79" w:rsidRPr="00D91A79">
          <w:rPr>
            <w:noProof/>
            <w:webHidden/>
          </w:rPr>
        </w:r>
        <w:r w:rsidR="00D91A79" w:rsidRPr="00D91A79">
          <w:rPr>
            <w:noProof/>
            <w:webHidden/>
          </w:rPr>
          <w:fldChar w:fldCharType="separate"/>
        </w:r>
        <w:r w:rsidR="00F3527A">
          <w:rPr>
            <w:noProof/>
            <w:webHidden/>
          </w:rPr>
          <w:t>- 10 -</w:t>
        </w:r>
        <w:r w:rsidR="00D91A79" w:rsidRPr="00D91A79">
          <w:rPr>
            <w:noProof/>
            <w:webHidden/>
          </w:rPr>
          <w:fldChar w:fldCharType="end"/>
        </w:r>
      </w:hyperlink>
    </w:p>
    <w:p w14:paraId="2B49FE83" w14:textId="6E38BC7C"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4" w:history="1">
        <w:r w:rsidR="00D91A79" w:rsidRPr="00D91A79">
          <w:rPr>
            <w:rStyle w:val="a8"/>
            <w:noProof/>
          </w:rPr>
          <w:t>第２節　新型インフルエンザ等対策の基本的な考え方</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_Toc222918424 \h </w:instrText>
        </w:r>
        <w:r w:rsidR="00D91A79" w:rsidRPr="00D91A79">
          <w:rPr>
            <w:noProof/>
            <w:webHidden/>
          </w:rPr>
        </w:r>
        <w:r w:rsidR="00D91A79" w:rsidRPr="00D91A79">
          <w:rPr>
            <w:noProof/>
            <w:webHidden/>
          </w:rPr>
          <w:fldChar w:fldCharType="separate"/>
        </w:r>
        <w:r w:rsidR="00F3527A">
          <w:rPr>
            <w:noProof/>
            <w:webHidden/>
          </w:rPr>
          <w:t>- 12 -</w:t>
        </w:r>
        <w:r w:rsidR="00D91A79" w:rsidRPr="00D91A79">
          <w:rPr>
            <w:noProof/>
            <w:webHidden/>
          </w:rPr>
          <w:fldChar w:fldCharType="end"/>
        </w:r>
      </w:hyperlink>
    </w:p>
    <w:p w14:paraId="50B5A64E" w14:textId="299A4EA0"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5" w:history="1">
        <w:r w:rsidR="00D91A79" w:rsidRPr="00D91A79">
          <w:rPr>
            <w:rStyle w:val="a8"/>
            <w:noProof/>
          </w:rPr>
          <w:t>第３節　新型インフルエンザ等対策実施上の留意事項</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_Toc222918425 \h </w:instrText>
        </w:r>
        <w:r w:rsidR="00D91A79" w:rsidRPr="00D91A79">
          <w:rPr>
            <w:noProof/>
            <w:webHidden/>
          </w:rPr>
        </w:r>
        <w:r w:rsidR="00D91A79" w:rsidRPr="00D91A79">
          <w:rPr>
            <w:noProof/>
            <w:webHidden/>
          </w:rPr>
          <w:fldChar w:fldCharType="separate"/>
        </w:r>
        <w:r w:rsidR="00F3527A">
          <w:rPr>
            <w:noProof/>
            <w:webHidden/>
          </w:rPr>
          <w:t>- 14 -</w:t>
        </w:r>
        <w:r w:rsidR="00D91A79" w:rsidRPr="00D91A79">
          <w:rPr>
            <w:noProof/>
            <w:webHidden/>
          </w:rPr>
          <w:fldChar w:fldCharType="end"/>
        </w:r>
      </w:hyperlink>
    </w:p>
    <w:p w14:paraId="63B9D972" w14:textId="4A6A1E55"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6" w:history="1">
        <w:r w:rsidR="00D91A79" w:rsidRPr="00D91A79">
          <w:rPr>
            <w:rStyle w:val="a8"/>
            <w:noProof/>
          </w:rPr>
          <w:t>（１）平時の備えの整理や拡充</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_Toc222918426 \h </w:instrText>
        </w:r>
        <w:r w:rsidR="00D91A79" w:rsidRPr="00D91A79">
          <w:rPr>
            <w:noProof/>
            <w:webHidden/>
          </w:rPr>
        </w:r>
        <w:r w:rsidR="00D91A79" w:rsidRPr="00D91A79">
          <w:rPr>
            <w:noProof/>
            <w:webHidden/>
          </w:rPr>
          <w:fldChar w:fldCharType="separate"/>
        </w:r>
        <w:r w:rsidR="00F3527A">
          <w:rPr>
            <w:noProof/>
            <w:webHidden/>
          </w:rPr>
          <w:t>- 14 -</w:t>
        </w:r>
        <w:r w:rsidR="00D91A79" w:rsidRPr="00D91A79">
          <w:rPr>
            <w:noProof/>
            <w:webHidden/>
          </w:rPr>
          <w:fldChar w:fldCharType="end"/>
        </w:r>
      </w:hyperlink>
    </w:p>
    <w:p w14:paraId="6BD7E5D2" w14:textId="1FB815F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7" w:history="1">
        <w:r w:rsidR="00D91A79" w:rsidRPr="00D91A79">
          <w:rPr>
            <w:rStyle w:val="a8"/>
            <w:noProof/>
          </w:rPr>
          <w:t>（２）感染拡大防止と地域経済活動のバランスを踏まえた対策の切替え</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_Toc222918427 \h </w:instrText>
        </w:r>
        <w:r w:rsidR="00D91A79" w:rsidRPr="00D91A79">
          <w:rPr>
            <w:noProof/>
            <w:webHidden/>
          </w:rPr>
        </w:r>
        <w:r w:rsidR="00D91A79" w:rsidRPr="00D91A79">
          <w:rPr>
            <w:noProof/>
            <w:webHidden/>
          </w:rPr>
          <w:fldChar w:fldCharType="separate"/>
        </w:r>
        <w:r w:rsidR="00F3527A">
          <w:rPr>
            <w:noProof/>
            <w:webHidden/>
          </w:rPr>
          <w:t>- 15 -</w:t>
        </w:r>
        <w:r w:rsidR="00D91A79" w:rsidRPr="00D91A79">
          <w:rPr>
            <w:noProof/>
            <w:webHidden/>
          </w:rPr>
          <w:fldChar w:fldCharType="end"/>
        </w:r>
      </w:hyperlink>
    </w:p>
    <w:p w14:paraId="54988959" w14:textId="720C199F"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8" w:history="1">
        <w:r w:rsidR="00D91A79" w:rsidRPr="00D91A79">
          <w:rPr>
            <w:rStyle w:val="a8"/>
            <w:noProof/>
          </w:rPr>
          <w:t>（３）基本的人権の尊重</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_Toc222918428 \h </w:instrText>
        </w:r>
        <w:r w:rsidR="00D91A79" w:rsidRPr="00D91A79">
          <w:rPr>
            <w:noProof/>
            <w:webHidden/>
          </w:rPr>
        </w:r>
        <w:r w:rsidR="00D91A79" w:rsidRPr="00D91A79">
          <w:rPr>
            <w:noProof/>
            <w:webHidden/>
          </w:rPr>
          <w:fldChar w:fldCharType="separate"/>
        </w:r>
        <w:r w:rsidR="00F3527A">
          <w:rPr>
            <w:noProof/>
            <w:webHidden/>
          </w:rPr>
          <w:t>- 16 -</w:t>
        </w:r>
        <w:r w:rsidR="00D91A79" w:rsidRPr="00D91A79">
          <w:rPr>
            <w:noProof/>
            <w:webHidden/>
          </w:rPr>
          <w:fldChar w:fldCharType="end"/>
        </w:r>
      </w:hyperlink>
    </w:p>
    <w:p w14:paraId="7AD9F013" w14:textId="08378E2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29" w:history="1">
        <w:r w:rsidR="00D91A79" w:rsidRPr="00D91A79">
          <w:rPr>
            <w:rStyle w:val="a8"/>
            <w:noProof/>
          </w:rPr>
          <w:t>（４）危機管理としての特措法の性格</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_Toc222918429 \h </w:instrText>
        </w:r>
        <w:r w:rsidR="00D91A79" w:rsidRPr="00D91A79">
          <w:rPr>
            <w:noProof/>
            <w:webHidden/>
          </w:rPr>
        </w:r>
        <w:r w:rsidR="00D91A79" w:rsidRPr="00D91A79">
          <w:rPr>
            <w:noProof/>
            <w:webHidden/>
          </w:rPr>
          <w:fldChar w:fldCharType="separate"/>
        </w:r>
        <w:r w:rsidR="00F3527A">
          <w:rPr>
            <w:noProof/>
            <w:webHidden/>
          </w:rPr>
          <w:t>- 16 -</w:t>
        </w:r>
        <w:r w:rsidR="00D91A79" w:rsidRPr="00D91A79">
          <w:rPr>
            <w:noProof/>
            <w:webHidden/>
          </w:rPr>
          <w:fldChar w:fldCharType="end"/>
        </w:r>
      </w:hyperlink>
    </w:p>
    <w:p w14:paraId="15DBF374" w14:textId="7FBD726F"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0" w:history="1">
        <w:r w:rsidR="00D91A79" w:rsidRPr="00D91A79">
          <w:rPr>
            <w:rStyle w:val="a8"/>
            <w:noProof/>
          </w:rPr>
          <w:t>（５）関係機関相互の連携協力の確保</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_Toc222918430 \h </w:instrText>
        </w:r>
        <w:r w:rsidR="00D91A79" w:rsidRPr="00D91A79">
          <w:rPr>
            <w:noProof/>
            <w:webHidden/>
          </w:rPr>
        </w:r>
        <w:r w:rsidR="00D91A79" w:rsidRPr="00D91A79">
          <w:rPr>
            <w:noProof/>
            <w:webHidden/>
          </w:rPr>
          <w:fldChar w:fldCharType="separate"/>
        </w:r>
        <w:r w:rsidR="00F3527A">
          <w:rPr>
            <w:noProof/>
            <w:webHidden/>
          </w:rPr>
          <w:t>- 16 -</w:t>
        </w:r>
        <w:r w:rsidR="00D91A79" w:rsidRPr="00D91A79">
          <w:rPr>
            <w:noProof/>
            <w:webHidden/>
          </w:rPr>
          <w:fldChar w:fldCharType="end"/>
        </w:r>
      </w:hyperlink>
    </w:p>
    <w:p w14:paraId="32176802" w14:textId="5CB7EAB7"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1" w:history="1">
        <w:r w:rsidR="00D91A79" w:rsidRPr="00D91A79">
          <w:rPr>
            <w:rStyle w:val="a8"/>
            <w:noProof/>
          </w:rPr>
          <w:t>（６）高齢者施設や障害者施設等の社会福祉施設等における対応</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_Toc222918431 \h </w:instrText>
        </w:r>
        <w:r w:rsidR="00D91A79" w:rsidRPr="00D91A79">
          <w:rPr>
            <w:noProof/>
            <w:webHidden/>
          </w:rPr>
        </w:r>
        <w:r w:rsidR="00D91A79" w:rsidRPr="00D91A79">
          <w:rPr>
            <w:noProof/>
            <w:webHidden/>
          </w:rPr>
          <w:fldChar w:fldCharType="separate"/>
        </w:r>
        <w:r w:rsidR="00F3527A">
          <w:rPr>
            <w:noProof/>
            <w:webHidden/>
          </w:rPr>
          <w:t>- 17 -</w:t>
        </w:r>
        <w:r w:rsidR="00D91A79" w:rsidRPr="00D91A79">
          <w:rPr>
            <w:noProof/>
            <w:webHidden/>
          </w:rPr>
          <w:fldChar w:fldCharType="end"/>
        </w:r>
      </w:hyperlink>
    </w:p>
    <w:p w14:paraId="46FDD76A" w14:textId="455363CE"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2" w:history="1">
        <w:r w:rsidR="00D91A79" w:rsidRPr="00D91A79">
          <w:rPr>
            <w:rStyle w:val="a8"/>
            <w:noProof/>
          </w:rPr>
          <w:t>（７）感染症危機下の災害対応</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_Toc222918432 \h </w:instrText>
        </w:r>
        <w:r w:rsidR="00D91A79" w:rsidRPr="00D91A79">
          <w:rPr>
            <w:noProof/>
            <w:webHidden/>
          </w:rPr>
        </w:r>
        <w:r w:rsidR="00D91A79" w:rsidRPr="00D91A79">
          <w:rPr>
            <w:noProof/>
            <w:webHidden/>
          </w:rPr>
          <w:fldChar w:fldCharType="separate"/>
        </w:r>
        <w:r w:rsidR="00F3527A">
          <w:rPr>
            <w:noProof/>
            <w:webHidden/>
          </w:rPr>
          <w:t>- 17 -</w:t>
        </w:r>
        <w:r w:rsidR="00D91A79" w:rsidRPr="00D91A79">
          <w:rPr>
            <w:noProof/>
            <w:webHidden/>
          </w:rPr>
          <w:fldChar w:fldCharType="end"/>
        </w:r>
      </w:hyperlink>
    </w:p>
    <w:p w14:paraId="133DCA50" w14:textId="7E788E4F"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3" w:history="1">
        <w:r w:rsidR="00D91A79" w:rsidRPr="00D91A79">
          <w:rPr>
            <w:rStyle w:val="a8"/>
            <w:noProof/>
          </w:rPr>
          <w:t>（８）記録の作成や保存</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_Toc222918433 \h </w:instrText>
        </w:r>
        <w:r w:rsidR="00D91A79" w:rsidRPr="00D91A79">
          <w:rPr>
            <w:noProof/>
            <w:webHidden/>
          </w:rPr>
        </w:r>
        <w:r w:rsidR="00D91A79" w:rsidRPr="00D91A79">
          <w:rPr>
            <w:noProof/>
            <w:webHidden/>
          </w:rPr>
          <w:fldChar w:fldCharType="separate"/>
        </w:r>
        <w:r w:rsidR="00F3527A">
          <w:rPr>
            <w:noProof/>
            <w:webHidden/>
          </w:rPr>
          <w:t>- 17 -</w:t>
        </w:r>
        <w:r w:rsidR="00D91A79" w:rsidRPr="00D91A79">
          <w:rPr>
            <w:noProof/>
            <w:webHidden/>
          </w:rPr>
          <w:fldChar w:fldCharType="end"/>
        </w:r>
      </w:hyperlink>
    </w:p>
    <w:p w14:paraId="44871982" w14:textId="3273E433"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4" w:history="1">
        <w:r w:rsidR="00D91A79" w:rsidRPr="00D91A79">
          <w:rPr>
            <w:rStyle w:val="a8"/>
            <w:noProof/>
          </w:rPr>
          <w:t>第４節　対策推進のための役割分担</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_Toc222918434 \h </w:instrText>
        </w:r>
        <w:r w:rsidR="00D91A79" w:rsidRPr="00D91A79">
          <w:rPr>
            <w:noProof/>
            <w:webHidden/>
          </w:rPr>
        </w:r>
        <w:r w:rsidR="00D91A79" w:rsidRPr="00D91A79">
          <w:rPr>
            <w:noProof/>
            <w:webHidden/>
          </w:rPr>
          <w:fldChar w:fldCharType="separate"/>
        </w:r>
        <w:r w:rsidR="00F3527A">
          <w:rPr>
            <w:noProof/>
            <w:webHidden/>
          </w:rPr>
          <w:t>- 18 -</w:t>
        </w:r>
        <w:r w:rsidR="00D91A79" w:rsidRPr="00D91A79">
          <w:rPr>
            <w:noProof/>
            <w:webHidden/>
          </w:rPr>
          <w:fldChar w:fldCharType="end"/>
        </w:r>
      </w:hyperlink>
    </w:p>
    <w:p w14:paraId="0DEA5DC8" w14:textId="52F3C078"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5" w:history="1">
        <w:r w:rsidR="00D91A79" w:rsidRPr="00D91A79">
          <w:rPr>
            <w:rStyle w:val="a8"/>
            <w:noProof/>
          </w:rPr>
          <w:t>（１）国の役割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_Toc222918435 \h </w:instrText>
        </w:r>
        <w:r w:rsidR="00D91A79" w:rsidRPr="00D91A79">
          <w:rPr>
            <w:noProof/>
            <w:webHidden/>
          </w:rPr>
        </w:r>
        <w:r w:rsidR="00D91A79" w:rsidRPr="00D91A79">
          <w:rPr>
            <w:noProof/>
            <w:webHidden/>
          </w:rPr>
          <w:fldChar w:fldCharType="separate"/>
        </w:r>
        <w:r w:rsidR="00F3527A">
          <w:rPr>
            <w:noProof/>
            <w:webHidden/>
          </w:rPr>
          <w:t>- 18 -</w:t>
        </w:r>
        <w:r w:rsidR="00D91A79" w:rsidRPr="00D91A79">
          <w:rPr>
            <w:noProof/>
            <w:webHidden/>
          </w:rPr>
          <w:fldChar w:fldCharType="end"/>
        </w:r>
      </w:hyperlink>
    </w:p>
    <w:p w14:paraId="731C750E" w14:textId="1849F01D"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6" w:history="1">
        <w:r w:rsidR="00D91A79" w:rsidRPr="00D91A79">
          <w:rPr>
            <w:rStyle w:val="a8"/>
            <w:noProof/>
          </w:rPr>
          <w:t>（２）県の役割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_Toc222918436 \h </w:instrText>
        </w:r>
        <w:r w:rsidR="00D91A79" w:rsidRPr="00D91A79">
          <w:rPr>
            <w:noProof/>
            <w:webHidden/>
          </w:rPr>
        </w:r>
        <w:r w:rsidR="00D91A79" w:rsidRPr="00D91A79">
          <w:rPr>
            <w:noProof/>
            <w:webHidden/>
          </w:rPr>
          <w:fldChar w:fldCharType="separate"/>
        </w:r>
        <w:r w:rsidR="00F3527A">
          <w:rPr>
            <w:noProof/>
            <w:webHidden/>
          </w:rPr>
          <w:t>- 18 -</w:t>
        </w:r>
        <w:r w:rsidR="00D91A79" w:rsidRPr="00D91A79">
          <w:rPr>
            <w:noProof/>
            <w:webHidden/>
          </w:rPr>
          <w:fldChar w:fldCharType="end"/>
        </w:r>
      </w:hyperlink>
    </w:p>
    <w:p w14:paraId="25C38B28" w14:textId="1C1C088B"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7" w:history="1">
        <w:r w:rsidR="00D91A79" w:rsidRPr="00D91A79">
          <w:rPr>
            <w:rStyle w:val="a8"/>
            <w:noProof/>
          </w:rPr>
          <w:t>（３）村の役割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_Toc222918437 \h </w:instrText>
        </w:r>
        <w:r w:rsidR="00D91A79" w:rsidRPr="00D91A79">
          <w:rPr>
            <w:noProof/>
            <w:webHidden/>
          </w:rPr>
        </w:r>
        <w:r w:rsidR="00D91A79" w:rsidRPr="00D91A79">
          <w:rPr>
            <w:noProof/>
            <w:webHidden/>
          </w:rPr>
          <w:fldChar w:fldCharType="separate"/>
        </w:r>
        <w:r w:rsidR="00F3527A">
          <w:rPr>
            <w:noProof/>
            <w:webHidden/>
          </w:rPr>
          <w:t>- 19 -</w:t>
        </w:r>
        <w:r w:rsidR="00D91A79" w:rsidRPr="00D91A79">
          <w:rPr>
            <w:noProof/>
            <w:webHidden/>
          </w:rPr>
          <w:fldChar w:fldCharType="end"/>
        </w:r>
      </w:hyperlink>
    </w:p>
    <w:p w14:paraId="59BE34C1" w14:textId="293996F9"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8" w:history="1">
        <w:r w:rsidR="00D91A79" w:rsidRPr="00D91A79">
          <w:rPr>
            <w:rStyle w:val="a8"/>
            <w:noProof/>
          </w:rPr>
          <w:t>（４）医療機関の役割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_Toc222918438 \h </w:instrText>
        </w:r>
        <w:r w:rsidR="00D91A79" w:rsidRPr="00D91A79">
          <w:rPr>
            <w:noProof/>
            <w:webHidden/>
          </w:rPr>
        </w:r>
        <w:r w:rsidR="00D91A79" w:rsidRPr="00D91A79">
          <w:rPr>
            <w:noProof/>
            <w:webHidden/>
          </w:rPr>
          <w:fldChar w:fldCharType="separate"/>
        </w:r>
        <w:r w:rsidR="00F3527A">
          <w:rPr>
            <w:noProof/>
            <w:webHidden/>
          </w:rPr>
          <w:t>- 19 -</w:t>
        </w:r>
        <w:r w:rsidR="00D91A79" w:rsidRPr="00D91A79">
          <w:rPr>
            <w:noProof/>
            <w:webHidden/>
          </w:rPr>
          <w:fldChar w:fldCharType="end"/>
        </w:r>
      </w:hyperlink>
    </w:p>
    <w:p w14:paraId="70FAA4EE" w14:textId="04DD8355"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39" w:history="1">
        <w:r w:rsidR="00D91A79" w:rsidRPr="00D91A79">
          <w:rPr>
            <w:rStyle w:val="a8"/>
            <w:noProof/>
          </w:rPr>
          <w:t>（５）指定（地方）公共機関の役割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_Toc222918439 \h </w:instrText>
        </w:r>
        <w:r w:rsidR="00D91A79" w:rsidRPr="00D91A79">
          <w:rPr>
            <w:noProof/>
            <w:webHidden/>
          </w:rPr>
        </w:r>
        <w:r w:rsidR="00D91A79" w:rsidRPr="00D91A79">
          <w:rPr>
            <w:noProof/>
            <w:webHidden/>
          </w:rPr>
          <w:fldChar w:fldCharType="separate"/>
        </w:r>
        <w:r w:rsidR="00F3527A">
          <w:rPr>
            <w:noProof/>
            <w:webHidden/>
          </w:rPr>
          <w:t>- 20 -</w:t>
        </w:r>
        <w:r w:rsidR="00D91A79" w:rsidRPr="00D91A79">
          <w:rPr>
            <w:noProof/>
            <w:webHidden/>
          </w:rPr>
          <w:fldChar w:fldCharType="end"/>
        </w:r>
      </w:hyperlink>
    </w:p>
    <w:p w14:paraId="5A962FFA" w14:textId="2F051743"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0" w:history="1">
        <w:r w:rsidR="00D91A79" w:rsidRPr="00D91A79">
          <w:rPr>
            <w:rStyle w:val="a8"/>
            <w:noProof/>
          </w:rPr>
          <w:t>（６）登録事業者</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_Toc222918440 \h </w:instrText>
        </w:r>
        <w:r w:rsidR="00D91A79" w:rsidRPr="00D91A79">
          <w:rPr>
            <w:noProof/>
            <w:webHidden/>
          </w:rPr>
        </w:r>
        <w:r w:rsidR="00D91A79" w:rsidRPr="00D91A79">
          <w:rPr>
            <w:noProof/>
            <w:webHidden/>
          </w:rPr>
          <w:fldChar w:fldCharType="separate"/>
        </w:r>
        <w:r w:rsidR="00F3527A">
          <w:rPr>
            <w:noProof/>
            <w:webHidden/>
          </w:rPr>
          <w:t>- 20 -</w:t>
        </w:r>
        <w:r w:rsidR="00D91A79" w:rsidRPr="00D91A79">
          <w:rPr>
            <w:noProof/>
            <w:webHidden/>
          </w:rPr>
          <w:fldChar w:fldCharType="end"/>
        </w:r>
      </w:hyperlink>
    </w:p>
    <w:p w14:paraId="4EBB6ADA" w14:textId="0986E9B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1" w:history="1">
        <w:r w:rsidR="00D91A79" w:rsidRPr="00D91A79">
          <w:rPr>
            <w:rStyle w:val="a8"/>
            <w:noProof/>
          </w:rPr>
          <w:t>（７）一般の事業者</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_Toc222918441 \h </w:instrText>
        </w:r>
        <w:r w:rsidR="00D91A79" w:rsidRPr="00D91A79">
          <w:rPr>
            <w:noProof/>
            <w:webHidden/>
          </w:rPr>
        </w:r>
        <w:r w:rsidR="00D91A79" w:rsidRPr="00D91A79">
          <w:rPr>
            <w:noProof/>
            <w:webHidden/>
          </w:rPr>
          <w:fldChar w:fldCharType="separate"/>
        </w:r>
        <w:r w:rsidR="00F3527A">
          <w:rPr>
            <w:noProof/>
            <w:webHidden/>
          </w:rPr>
          <w:t>- 20 -</w:t>
        </w:r>
        <w:r w:rsidR="00D91A79" w:rsidRPr="00D91A79">
          <w:rPr>
            <w:noProof/>
            <w:webHidden/>
          </w:rPr>
          <w:fldChar w:fldCharType="end"/>
        </w:r>
      </w:hyperlink>
    </w:p>
    <w:p w14:paraId="06FF0FA8" w14:textId="78E09F32"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2" w:history="1">
        <w:r w:rsidR="00D91A79" w:rsidRPr="00D91A79">
          <w:rPr>
            <w:rStyle w:val="a8"/>
            <w:noProof/>
          </w:rPr>
          <w:t>（８）村民</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_Toc222918442 \h </w:instrText>
        </w:r>
        <w:r w:rsidR="00D91A79" w:rsidRPr="00D91A79">
          <w:rPr>
            <w:noProof/>
            <w:webHidden/>
          </w:rPr>
        </w:r>
        <w:r w:rsidR="00D91A79" w:rsidRPr="00D91A79">
          <w:rPr>
            <w:noProof/>
            <w:webHidden/>
          </w:rPr>
          <w:fldChar w:fldCharType="separate"/>
        </w:r>
        <w:r w:rsidR="00F3527A">
          <w:rPr>
            <w:noProof/>
            <w:webHidden/>
          </w:rPr>
          <w:t>- 20 -</w:t>
        </w:r>
        <w:r w:rsidR="00D91A79" w:rsidRPr="00D91A79">
          <w:rPr>
            <w:noProof/>
            <w:webHidden/>
          </w:rPr>
          <w:fldChar w:fldCharType="end"/>
        </w:r>
      </w:hyperlink>
    </w:p>
    <w:p w14:paraId="02084713" w14:textId="73BF7969"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43" w:history="1">
        <w:r w:rsidR="00D91A79" w:rsidRPr="00D91A79">
          <w:rPr>
            <w:rStyle w:val="a8"/>
            <w:noProof/>
          </w:rPr>
          <w:t>第２章　新型インフルエンザ等対策の対策項目と横断的視点</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_Toc222918443 \h </w:instrText>
        </w:r>
        <w:r w:rsidR="00D91A79" w:rsidRPr="00D91A79">
          <w:rPr>
            <w:noProof/>
            <w:webHidden/>
          </w:rPr>
        </w:r>
        <w:r w:rsidR="00D91A79" w:rsidRPr="00D91A79">
          <w:rPr>
            <w:noProof/>
            <w:webHidden/>
          </w:rPr>
          <w:fldChar w:fldCharType="separate"/>
        </w:r>
        <w:r w:rsidR="00F3527A">
          <w:rPr>
            <w:noProof/>
            <w:webHidden/>
          </w:rPr>
          <w:t>- 21 -</w:t>
        </w:r>
        <w:r w:rsidR="00D91A79" w:rsidRPr="00D91A79">
          <w:rPr>
            <w:noProof/>
            <w:webHidden/>
          </w:rPr>
          <w:fldChar w:fldCharType="end"/>
        </w:r>
      </w:hyperlink>
    </w:p>
    <w:p w14:paraId="129B495F" w14:textId="6BC37EF4"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4" w:history="1">
        <w:r w:rsidR="00D91A79" w:rsidRPr="00D91A79">
          <w:rPr>
            <w:rStyle w:val="a8"/>
            <w:noProof/>
          </w:rPr>
          <w:t>第１節　村行動計画における対策項目等</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_Toc222918444 \h </w:instrText>
        </w:r>
        <w:r w:rsidR="00D91A79" w:rsidRPr="00D91A79">
          <w:rPr>
            <w:noProof/>
            <w:webHidden/>
          </w:rPr>
        </w:r>
        <w:r w:rsidR="00D91A79" w:rsidRPr="00D91A79">
          <w:rPr>
            <w:noProof/>
            <w:webHidden/>
          </w:rPr>
          <w:fldChar w:fldCharType="separate"/>
        </w:r>
        <w:r w:rsidR="00F3527A">
          <w:rPr>
            <w:noProof/>
            <w:webHidden/>
          </w:rPr>
          <w:t>- 21 -</w:t>
        </w:r>
        <w:r w:rsidR="00D91A79" w:rsidRPr="00D91A79">
          <w:rPr>
            <w:noProof/>
            <w:webHidden/>
          </w:rPr>
          <w:fldChar w:fldCharType="end"/>
        </w:r>
      </w:hyperlink>
    </w:p>
    <w:p w14:paraId="6A5A6E18" w14:textId="24FE2705"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5" w:history="1">
        <w:r w:rsidR="00D91A79" w:rsidRPr="00D91A79">
          <w:rPr>
            <w:rStyle w:val="a8"/>
            <w:noProof/>
          </w:rPr>
          <w:t>（１）村行動計画の主な対策項目とその基本理念と目標</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_Toc222918445 \h </w:instrText>
        </w:r>
        <w:r w:rsidR="00D91A79" w:rsidRPr="00D91A79">
          <w:rPr>
            <w:noProof/>
            <w:webHidden/>
          </w:rPr>
        </w:r>
        <w:r w:rsidR="00D91A79" w:rsidRPr="00D91A79">
          <w:rPr>
            <w:noProof/>
            <w:webHidden/>
          </w:rPr>
          <w:fldChar w:fldCharType="separate"/>
        </w:r>
        <w:r w:rsidR="00F3527A">
          <w:rPr>
            <w:noProof/>
            <w:webHidden/>
          </w:rPr>
          <w:t>- 21 -</w:t>
        </w:r>
        <w:r w:rsidR="00D91A79" w:rsidRPr="00D91A79">
          <w:rPr>
            <w:noProof/>
            <w:webHidden/>
          </w:rPr>
          <w:fldChar w:fldCharType="end"/>
        </w:r>
      </w:hyperlink>
    </w:p>
    <w:p w14:paraId="2A3E827C" w14:textId="130E0D2D"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6" w:history="1">
        <w:r w:rsidR="00D91A79" w:rsidRPr="00D91A79">
          <w:rPr>
            <w:rStyle w:val="a8"/>
            <w:noProof/>
          </w:rPr>
          <w:t>（２）複数の対策項目に共通する横断的な視点</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_Toc222918446 \h </w:instrText>
        </w:r>
        <w:r w:rsidR="00D91A79" w:rsidRPr="00D91A79">
          <w:rPr>
            <w:noProof/>
            <w:webHidden/>
          </w:rPr>
        </w:r>
        <w:r w:rsidR="00D91A79" w:rsidRPr="00D91A79">
          <w:rPr>
            <w:noProof/>
            <w:webHidden/>
          </w:rPr>
          <w:fldChar w:fldCharType="separate"/>
        </w:r>
        <w:r w:rsidR="00F3527A">
          <w:rPr>
            <w:noProof/>
            <w:webHidden/>
          </w:rPr>
          <w:t>- 21 -</w:t>
        </w:r>
        <w:r w:rsidR="00D91A79" w:rsidRPr="00D91A79">
          <w:rPr>
            <w:noProof/>
            <w:webHidden/>
          </w:rPr>
          <w:fldChar w:fldCharType="end"/>
        </w:r>
      </w:hyperlink>
    </w:p>
    <w:p w14:paraId="3B209AE0" w14:textId="0B4E4886"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47" w:history="1">
        <w:r w:rsidR="00D91A79" w:rsidRPr="00D91A79">
          <w:rPr>
            <w:rStyle w:val="a8"/>
            <w:noProof/>
          </w:rPr>
          <w:t>第３章　村行動計画の実効性を確保するための取組等</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_Toc222918447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6CE25651" w14:textId="6F92C029"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8" w:history="1">
        <w:r w:rsidR="00D91A79" w:rsidRPr="00D91A79">
          <w:rPr>
            <w:rStyle w:val="a8"/>
            <w:noProof/>
          </w:rPr>
          <w:t>第１節　村行動計画等の実効性確保</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_Toc222918448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4216648D" w14:textId="6787C0E5"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49" w:history="1">
        <w:r w:rsidR="00D91A79" w:rsidRPr="00D91A79">
          <w:rPr>
            <w:rStyle w:val="a8"/>
            <w:noProof/>
          </w:rPr>
          <w:t>（１）EBPM（エビデンス・ベースド・ポリシー・メイキング）の考え方に基づく政策の推進</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_Toc222918449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701C4A43" w14:textId="20C3727A"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0" w:history="1">
        <w:r w:rsidR="00D91A79" w:rsidRPr="00D91A79">
          <w:rPr>
            <w:rStyle w:val="a8"/>
            <w:noProof/>
          </w:rPr>
          <w:t>（２）新型インフルエンザ等への備えの機運（モメンタム）の維持</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_Toc222918450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0859F2C4" w14:textId="03397693"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1" w:history="1">
        <w:r w:rsidR="00D91A79" w:rsidRPr="00D91A79">
          <w:rPr>
            <w:rStyle w:val="a8"/>
            <w:noProof/>
          </w:rPr>
          <w:t>（３）多様な主体の参画による実践的な訓練の実施</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_Toc222918451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7DC2F795" w14:textId="4965FF11"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2" w:history="1">
        <w:r w:rsidR="00D91A79" w:rsidRPr="00D91A79">
          <w:rPr>
            <w:rStyle w:val="a8"/>
            <w:noProof/>
          </w:rPr>
          <w:t>（４）定期的な実施状況の確認と必要な見直し</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_Toc222918452 \h </w:instrText>
        </w:r>
        <w:r w:rsidR="00D91A79" w:rsidRPr="00D91A79">
          <w:rPr>
            <w:noProof/>
            <w:webHidden/>
          </w:rPr>
        </w:r>
        <w:r w:rsidR="00D91A79" w:rsidRPr="00D91A79">
          <w:rPr>
            <w:noProof/>
            <w:webHidden/>
          </w:rPr>
          <w:fldChar w:fldCharType="separate"/>
        </w:r>
        <w:r w:rsidR="00F3527A">
          <w:rPr>
            <w:noProof/>
            <w:webHidden/>
          </w:rPr>
          <w:t>- 23 -</w:t>
        </w:r>
        <w:r w:rsidR="00D91A79" w:rsidRPr="00D91A79">
          <w:rPr>
            <w:noProof/>
            <w:webHidden/>
          </w:rPr>
          <w:fldChar w:fldCharType="end"/>
        </w:r>
      </w:hyperlink>
    </w:p>
    <w:p w14:paraId="3BA0F9AD" w14:textId="71173EDD" w:rsidR="00D91A79" w:rsidRPr="00D91A79" w:rsidRDefault="003D30C3">
      <w:pPr>
        <w:pStyle w:val="11"/>
        <w:rPr>
          <w:rFonts w:asciiTheme="minorHAnsi" w:eastAsiaTheme="minorEastAsia" w:hAnsiTheme="minorHAnsi" w:cstheme="minorBidi"/>
          <w:noProof/>
          <w:sz w:val="22"/>
          <w:szCs w:val="24"/>
          <w14:ligatures w14:val="standardContextual"/>
        </w:rPr>
      </w:pPr>
      <w:hyperlink w:anchor="_Toc222918453" w:history="1">
        <w:r w:rsidR="00D91A79" w:rsidRPr="00D91A79">
          <w:rPr>
            <w:rStyle w:val="a8"/>
            <w:noProof/>
          </w:rPr>
          <w:t>第３部　新型インフルエンザ等対策の各対策項目の考え方及び取組</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_Toc222918453 \h </w:instrText>
        </w:r>
        <w:r w:rsidR="00D91A79" w:rsidRPr="00D91A79">
          <w:rPr>
            <w:noProof/>
            <w:webHidden/>
          </w:rPr>
        </w:r>
        <w:r w:rsidR="00D91A79" w:rsidRPr="00D91A79">
          <w:rPr>
            <w:noProof/>
            <w:webHidden/>
          </w:rPr>
          <w:fldChar w:fldCharType="separate"/>
        </w:r>
        <w:r w:rsidR="00F3527A">
          <w:rPr>
            <w:noProof/>
            <w:webHidden/>
          </w:rPr>
          <w:t>- 24 -</w:t>
        </w:r>
        <w:r w:rsidR="00D91A79" w:rsidRPr="00D91A79">
          <w:rPr>
            <w:noProof/>
            <w:webHidden/>
          </w:rPr>
          <w:fldChar w:fldCharType="end"/>
        </w:r>
      </w:hyperlink>
    </w:p>
    <w:p w14:paraId="29974714" w14:textId="0BBB5FEC"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54" w:history="1">
        <w:r w:rsidR="00D91A79" w:rsidRPr="00D91A79">
          <w:rPr>
            <w:rStyle w:val="a8"/>
            <w:noProof/>
          </w:rPr>
          <w:t>第１章　実施体制</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_Toc222918454 \h </w:instrText>
        </w:r>
        <w:r w:rsidR="00D91A79" w:rsidRPr="00D91A79">
          <w:rPr>
            <w:noProof/>
            <w:webHidden/>
          </w:rPr>
        </w:r>
        <w:r w:rsidR="00D91A79" w:rsidRPr="00D91A79">
          <w:rPr>
            <w:noProof/>
            <w:webHidden/>
          </w:rPr>
          <w:fldChar w:fldCharType="separate"/>
        </w:r>
        <w:r w:rsidR="00F3527A">
          <w:rPr>
            <w:noProof/>
            <w:webHidden/>
          </w:rPr>
          <w:t>- 24 -</w:t>
        </w:r>
        <w:r w:rsidR="00D91A79" w:rsidRPr="00D91A79">
          <w:rPr>
            <w:noProof/>
            <w:webHidden/>
          </w:rPr>
          <w:fldChar w:fldCharType="end"/>
        </w:r>
      </w:hyperlink>
    </w:p>
    <w:p w14:paraId="2B8E8CF4" w14:textId="58E5811E"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5"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_Toc222918455 \h </w:instrText>
        </w:r>
        <w:r w:rsidR="00D91A79" w:rsidRPr="00D91A79">
          <w:rPr>
            <w:noProof/>
            <w:webHidden/>
          </w:rPr>
        </w:r>
        <w:r w:rsidR="00D91A79" w:rsidRPr="00D91A79">
          <w:rPr>
            <w:noProof/>
            <w:webHidden/>
          </w:rPr>
          <w:fldChar w:fldCharType="separate"/>
        </w:r>
        <w:r w:rsidR="00F3527A">
          <w:rPr>
            <w:noProof/>
            <w:webHidden/>
          </w:rPr>
          <w:t>- 24 -</w:t>
        </w:r>
        <w:r w:rsidR="00D91A79" w:rsidRPr="00D91A79">
          <w:rPr>
            <w:noProof/>
            <w:webHidden/>
          </w:rPr>
          <w:fldChar w:fldCharType="end"/>
        </w:r>
      </w:hyperlink>
    </w:p>
    <w:p w14:paraId="16C23972" w14:textId="3ADDC184"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6" w:history="1">
        <w:r w:rsidR="00D91A79" w:rsidRPr="00D91A79">
          <w:rPr>
            <w:rStyle w:val="a8"/>
            <w:noProof/>
          </w:rPr>
          <w:t>第２節　初動期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_Toc222918456 \h </w:instrText>
        </w:r>
        <w:r w:rsidR="00D91A79" w:rsidRPr="00D91A79">
          <w:rPr>
            <w:noProof/>
            <w:webHidden/>
          </w:rPr>
        </w:r>
        <w:r w:rsidR="00D91A79" w:rsidRPr="00D91A79">
          <w:rPr>
            <w:noProof/>
            <w:webHidden/>
          </w:rPr>
          <w:fldChar w:fldCharType="separate"/>
        </w:r>
        <w:r w:rsidR="00F3527A">
          <w:rPr>
            <w:noProof/>
            <w:webHidden/>
          </w:rPr>
          <w:t>- 26 -</w:t>
        </w:r>
        <w:r w:rsidR="00D91A79" w:rsidRPr="00D91A79">
          <w:rPr>
            <w:noProof/>
            <w:webHidden/>
          </w:rPr>
          <w:fldChar w:fldCharType="end"/>
        </w:r>
      </w:hyperlink>
    </w:p>
    <w:p w14:paraId="342284DC" w14:textId="7AD360CB"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7" w:history="1">
        <w:r w:rsidR="00D91A79" w:rsidRPr="00D91A79">
          <w:rPr>
            <w:rStyle w:val="a8"/>
            <w:noProof/>
          </w:rPr>
          <w:t>第３節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_Toc222918457 \h </w:instrText>
        </w:r>
        <w:r w:rsidR="00D91A79" w:rsidRPr="00D91A79">
          <w:rPr>
            <w:noProof/>
            <w:webHidden/>
          </w:rPr>
        </w:r>
        <w:r w:rsidR="00D91A79" w:rsidRPr="00D91A79">
          <w:rPr>
            <w:noProof/>
            <w:webHidden/>
          </w:rPr>
          <w:fldChar w:fldCharType="separate"/>
        </w:r>
        <w:r w:rsidR="00F3527A">
          <w:rPr>
            <w:noProof/>
            <w:webHidden/>
          </w:rPr>
          <w:t>- 28 -</w:t>
        </w:r>
        <w:r w:rsidR="00D91A79" w:rsidRPr="00D91A79">
          <w:rPr>
            <w:noProof/>
            <w:webHidden/>
          </w:rPr>
          <w:fldChar w:fldCharType="end"/>
        </w:r>
      </w:hyperlink>
    </w:p>
    <w:p w14:paraId="2B4FB979" w14:textId="63643603"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58" w:history="1">
        <w:r w:rsidR="00D91A79" w:rsidRPr="00D91A79">
          <w:rPr>
            <w:rStyle w:val="a8"/>
            <w:noProof/>
          </w:rPr>
          <w:t>第２章　情報提供・共有、リスクコミュニケーション</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_Toc222918458 \h </w:instrText>
        </w:r>
        <w:r w:rsidR="00D91A79" w:rsidRPr="00D91A79">
          <w:rPr>
            <w:noProof/>
            <w:webHidden/>
          </w:rPr>
        </w:r>
        <w:r w:rsidR="00D91A79" w:rsidRPr="00D91A79">
          <w:rPr>
            <w:noProof/>
            <w:webHidden/>
          </w:rPr>
          <w:fldChar w:fldCharType="separate"/>
        </w:r>
        <w:r w:rsidR="00F3527A">
          <w:rPr>
            <w:noProof/>
            <w:webHidden/>
          </w:rPr>
          <w:t>- 30 -</w:t>
        </w:r>
        <w:r w:rsidR="00D91A79" w:rsidRPr="00D91A79">
          <w:rPr>
            <w:noProof/>
            <w:webHidden/>
          </w:rPr>
          <w:fldChar w:fldCharType="end"/>
        </w:r>
      </w:hyperlink>
    </w:p>
    <w:p w14:paraId="2C8B30B9" w14:textId="35260DC9"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59"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_Toc222918459 \h </w:instrText>
        </w:r>
        <w:r w:rsidR="00D91A79" w:rsidRPr="00D91A79">
          <w:rPr>
            <w:noProof/>
            <w:webHidden/>
          </w:rPr>
        </w:r>
        <w:r w:rsidR="00D91A79" w:rsidRPr="00D91A79">
          <w:rPr>
            <w:noProof/>
            <w:webHidden/>
          </w:rPr>
          <w:fldChar w:fldCharType="separate"/>
        </w:r>
        <w:r w:rsidR="00F3527A">
          <w:rPr>
            <w:noProof/>
            <w:webHidden/>
          </w:rPr>
          <w:t>- 30 -</w:t>
        </w:r>
        <w:r w:rsidR="00D91A79" w:rsidRPr="00D91A79">
          <w:rPr>
            <w:noProof/>
            <w:webHidden/>
          </w:rPr>
          <w:fldChar w:fldCharType="end"/>
        </w:r>
      </w:hyperlink>
    </w:p>
    <w:p w14:paraId="72D8F3E8" w14:textId="110BD7B5"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0" w:history="1">
        <w:r w:rsidR="00D91A79" w:rsidRPr="00D91A79">
          <w:rPr>
            <w:rStyle w:val="a8"/>
            <w:noProof/>
          </w:rPr>
          <w:t>第２節　初動期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_Toc222918460 \h </w:instrText>
        </w:r>
        <w:r w:rsidR="00D91A79" w:rsidRPr="00D91A79">
          <w:rPr>
            <w:noProof/>
            <w:webHidden/>
          </w:rPr>
        </w:r>
        <w:r w:rsidR="00D91A79" w:rsidRPr="00D91A79">
          <w:rPr>
            <w:noProof/>
            <w:webHidden/>
          </w:rPr>
          <w:fldChar w:fldCharType="separate"/>
        </w:r>
        <w:r w:rsidR="00F3527A">
          <w:rPr>
            <w:noProof/>
            <w:webHidden/>
          </w:rPr>
          <w:t>- 33 -</w:t>
        </w:r>
        <w:r w:rsidR="00D91A79" w:rsidRPr="00D91A79">
          <w:rPr>
            <w:noProof/>
            <w:webHidden/>
          </w:rPr>
          <w:fldChar w:fldCharType="end"/>
        </w:r>
      </w:hyperlink>
    </w:p>
    <w:p w14:paraId="08120F29" w14:textId="287B48B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1" w:history="1">
        <w:r w:rsidR="00D91A79" w:rsidRPr="00D91A79">
          <w:rPr>
            <w:rStyle w:val="a8"/>
            <w:noProof/>
          </w:rPr>
          <w:t>第３節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_Toc222918461 \h </w:instrText>
        </w:r>
        <w:r w:rsidR="00D91A79" w:rsidRPr="00D91A79">
          <w:rPr>
            <w:noProof/>
            <w:webHidden/>
          </w:rPr>
        </w:r>
        <w:r w:rsidR="00D91A79" w:rsidRPr="00D91A79">
          <w:rPr>
            <w:noProof/>
            <w:webHidden/>
          </w:rPr>
          <w:fldChar w:fldCharType="separate"/>
        </w:r>
        <w:r w:rsidR="00F3527A">
          <w:rPr>
            <w:noProof/>
            <w:webHidden/>
          </w:rPr>
          <w:t>- 35 -</w:t>
        </w:r>
        <w:r w:rsidR="00D91A79" w:rsidRPr="00D91A79">
          <w:rPr>
            <w:noProof/>
            <w:webHidden/>
          </w:rPr>
          <w:fldChar w:fldCharType="end"/>
        </w:r>
      </w:hyperlink>
    </w:p>
    <w:p w14:paraId="37DC3F62" w14:textId="2A9D8493"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62" w:history="1">
        <w:r w:rsidR="00D91A79" w:rsidRPr="00D91A79">
          <w:rPr>
            <w:rStyle w:val="a8"/>
            <w:noProof/>
          </w:rPr>
          <w:t>第</w:t>
        </w:r>
        <w:r w:rsidR="00A17B8A">
          <w:rPr>
            <w:rStyle w:val="a8"/>
            <w:rFonts w:hint="eastAsia"/>
            <w:noProof/>
          </w:rPr>
          <w:t>３</w:t>
        </w:r>
        <w:r w:rsidR="00D91A79" w:rsidRPr="00D91A79">
          <w:rPr>
            <w:rStyle w:val="a8"/>
            <w:noProof/>
          </w:rPr>
          <w:t>章　まん延防止</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_Toc222918462 \h </w:instrText>
        </w:r>
        <w:r w:rsidR="00D91A79" w:rsidRPr="00D91A79">
          <w:rPr>
            <w:noProof/>
            <w:webHidden/>
          </w:rPr>
        </w:r>
        <w:r w:rsidR="00D91A79" w:rsidRPr="00D91A79">
          <w:rPr>
            <w:noProof/>
            <w:webHidden/>
          </w:rPr>
          <w:fldChar w:fldCharType="separate"/>
        </w:r>
        <w:r w:rsidR="00F3527A">
          <w:rPr>
            <w:noProof/>
            <w:webHidden/>
          </w:rPr>
          <w:t>- 38 -</w:t>
        </w:r>
        <w:r w:rsidR="00D91A79" w:rsidRPr="00D91A79">
          <w:rPr>
            <w:noProof/>
            <w:webHidden/>
          </w:rPr>
          <w:fldChar w:fldCharType="end"/>
        </w:r>
      </w:hyperlink>
    </w:p>
    <w:p w14:paraId="177861E1" w14:textId="27729241"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3"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_Toc222918463 \h </w:instrText>
        </w:r>
        <w:r w:rsidR="00D91A79" w:rsidRPr="00D91A79">
          <w:rPr>
            <w:noProof/>
            <w:webHidden/>
          </w:rPr>
        </w:r>
        <w:r w:rsidR="00D91A79" w:rsidRPr="00D91A79">
          <w:rPr>
            <w:noProof/>
            <w:webHidden/>
          </w:rPr>
          <w:fldChar w:fldCharType="separate"/>
        </w:r>
        <w:r w:rsidR="00F3527A">
          <w:rPr>
            <w:noProof/>
            <w:webHidden/>
          </w:rPr>
          <w:t>- 38 -</w:t>
        </w:r>
        <w:r w:rsidR="00D91A79" w:rsidRPr="00D91A79">
          <w:rPr>
            <w:noProof/>
            <w:webHidden/>
          </w:rPr>
          <w:fldChar w:fldCharType="end"/>
        </w:r>
      </w:hyperlink>
    </w:p>
    <w:p w14:paraId="004FAEF6" w14:textId="37A33770"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4" w:history="1">
        <w:r w:rsidR="00D91A79" w:rsidRPr="00D91A79">
          <w:rPr>
            <w:rStyle w:val="a8"/>
            <w:noProof/>
          </w:rPr>
          <w:t>第２節　初動期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_Toc222918464 \h </w:instrText>
        </w:r>
        <w:r w:rsidR="00D91A79" w:rsidRPr="00D91A79">
          <w:rPr>
            <w:noProof/>
            <w:webHidden/>
          </w:rPr>
        </w:r>
        <w:r w:rsidR="00D91A79" w:rsidRPr="00D91A79">
          <w:rPr>
            <w:noProof/>
            <w:webHidden/>
          </w:rPr>
          <w:fldChar w:fldCharType="separate"/>
        </w:r>
        <w:r w:rsidR="00F3527A">
          <w:rPr>
            <w:noProof/>
            <w:webHidden/>
          </w:rPr>
          <w:t>- 39 -</w:t>
        </w:r>
        <w:r w:rsidR="00D91A79" w:rsidRPr="00D91A79">
          <w:rPr>
            <w:noProof/>
            <w:webHidden/>
          </w:rPr>
          <w:fldChar w:fldCharType="end"/>
        </w:r>
      </w:hyperlink>
    </w:p>
    <w:p w14:paraId="0BF7CC04" w14:textId="0E6EE5C2"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5" w:history="1">
        <w:r w:rsidR="00D91A79" w:rsidRPr="00D91A79">
          <w:rPr>
            <w:rStyle w:val="a8"/>
            <w:noProof/>
          </w:rPr>
          <w:t>第３節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_Toc222918465 \h </w:instrText>
        </w:r>
        <w:r w:rsidR="00D91A79" w:rsidRPr="00D91A79">
          <w:rPr>
            <w:noProof/>
            <w:webHidden/>
          </w:rPr>
        </w:r>
        <w:r w:rsidR="00D91A79" w:rsidRPr="00D91A79">
          <w:rPr>
            <w:noProof/>
            <w:webHidden/>
          </w:rPr>
          <w:fldChar w:fldCharType="separate"/>
        </w:r>
        <w:r w:rsidR="00F3527A">
          <w:rPr>
            <w:noProof/>
            <w:webHidden/>
          </w:rPr>
          <w:t>- 40 -</w:t>
        </w:r>
        <w:r w:rsidR="00D91A79" w:rsidRPr="00D91A79">
          <w:rPr>
            <w:noProof/>
            <w:webHidden/>
          </w:rPr>
          <w:fldChar w:fldCharType="end"/>
        </w:r>
      </w:hyperlink>
    </w:p>
    <w:p w14:paraId="3C5A7538" w14:textId="143D03DC"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66" w:history="1">
        <w:r w:rsidR="00D91A79" w:rsidRPr="00D91A79">
          <w:rPr>
            <w:rStyle w:val="a8"/>
            <w:noProof/>
          </w:rPr>
          <w:t>第</w:t>
        </w:r>
        <w:r w:rsidR="00A17B8A">
          <w:rPr>
            <w:rStyle w:val="a8"/>
            <w:rFonts w:hint="eastAsia"/>
            <w:noProof/>
          </w:rPr>
          <w:t>４</w:t>
        </w:r>
        <w:r w:rsidR="00D91A79" w:rsidRPr="00D91A79">
          <w:rPr>
            <w:rStyle w:val="a8"/>
            <w:noProof/>
          </w:rPr>
          <w:t>章　ワクチン</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_Toc222918466 \h </w:instrText>
        </w:r>
        <w:r w:rsidR="00D91A79" w:rsidRPr="00D91A79">
          <w:rPr>
            <w:noProof/>
            <w:webHidden/>
          </w:rPr>
        </w:r>
        <w:r w:rsidR="00D91A79" w:rsidRPr="00D91A79">
          <w:rPr>
            <w:noProof/>
            <w:webHidden/>
          </w:rPr>
          <w:fldChar w:fldCharType="separate"/>
        </w:r>
        <w:r w:rsidR="00F3527A">
          <w:rPr>
            <w:noProof/>
            <w:webHidden/>
          </w:rPr>
          <w:t>- 42 -</w:t>
        </w:r>
        <w:r w:rsidR="00D91A79" w:rsidRPr="00D91A79">
          <w:rPr>
            <w:noProof/>
            <w:webHidden/>
          </w:rPr>
          <w:fldChar w:fldCharType="end"/>
        </w:r>
      </w:hyperlink>
    </w:p>
    <w:p w14:paraId="754FBD4C" w14:textId="59C94AF1"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7"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_Toc222918467 \h </w:instrText>
        </w:r>
        <w:r w:rsidR="00D91A79" w:rsidRPr="00D91A79">
          <w:rPr>
            <w:noProof/>
            <w:webHidden/>
          </w:rPr>
        </w:r>
        <w:r w:rsidR="00D91A79" w:rsidRPr="00D91A79">
          <w:rPr>
            <w:noProof/>
            <w:webHidden/>
          </w:rPr>
          <w:fldChar w:fldCharType="separate"/>
        </w:r>
        <w:r w:rsidR="00F3527A">
          <w:rPr>
            <w:noProof/>
            <w:webHidden/>
          </w:rPr>
          <w:t>- 42 -</w:t>
        </w:r>
        <w:r w:rsidR="00D91A79" w:rsidRPr="00D91A79">
          <w:rPr>
            <w:noProof/>
            <w:webHidden/>
          </w:rPr>
          <w:fldChar w:fldCharType="end"/>
        </w:r>
      </w:hyperlink>
    </w:p>
    <w:p w14:paraId="0F1E06F8" w14:textId="6C12C143"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8" w:history="1">
        <w:r w:rsidR="00D91A79" w:rsidRPr="00D91A79">
          <w:rPr>
            <w:rStyle w:val="a8"/>
            <w:noProof/>
          </w:rPr>
          <w:t>第２節　初動期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_Toc222918468 \h </w:instrText>
        </w:r>
        <w:r w:rsidR="00D91A79" w:rsidRPr="00D91A79">
          <w:rPr>
            <w:noProof/>
            <w:webHidden/>
          </w:rPr>
        </w:r>
        <w:r w:rsidR="00D91A79" w:rsidRPr="00D91A79">
          <w:rPr>
            <w:noProof/>
            <w:webHidden/>
          </w:rPr>
          <w:fldChar w:fldCharType="separate"/>
        </w:r>
        <w:r w:rsidR="00F3527A">
          <w:rPr>
            <w:noProof/>
            <w:webHidden/>
          </w:rPr>
          <w:t>- 48 -</w:t>
        </w:r>
        <w:r w:rsidR="00D91A79" w:rsidRPr="00D91A79">
          <w:rPr>
            <w:noProof/>
            <w:webHidden/>
          </w:rPr>
          <w:fldChar w:fldCharType="end"/>
        </w:r>
      </w:hyperlink>
    </w:p>
    <w:p w14:paraId="0DFE2366" w14:textId="08EC8F56"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69" w:history="1">
        <w:r w:rsidR="00D91A79" w:rsidRPr="00D91A79">
          <w:rPr>
            <w:rStyle w:val="a8"/>
            <w:noProof/>
          </w:rPr>
          <w:t>第３節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_Toc222918469 \h </w:instrText>
        </w:r>
        <w:r w:rsidR="00D91A79" w:rsidRPr="00D91A79">
          <w:rPr>
            <w:noProof/>
            <w:webHidden/>
          </w:rPr>
        </w:r>
        <w:r w:rsidR="00D91A79" w:rsidRPr="00D91A79">
          <w:rPr>
            <w:noProof/>
            <w:webHidden/>
          </w:rPr>
          <w:fldChar w:fldCharType="separate"/>
        </w:r>
        <w:r w:rsidR="00F3527A">
          <w:rPr>
            <w:noProof/>
            <w:webHidden/>
          </w:rPr>
          <w:t>- 51 -</w:t>
        </w:r>
        <w:r w:rsidR="00D91A79" w:rsidRPr="00D91A79">
          <w:rPr>
            <w:noProof/>
            <w:webHidden/>
          </w:rPr>
          <w:fldChar w:fldCharType="end"/>
        </w:r>
      </w:hyperlink>
    </w:p>
    <w:p w14:paraId="69A0C895" w14:textId="3CA8ADEF"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70" w:history="1">
        <w:r w:rsidR="00D91A79" w:rsidRPr="00D91A79">
          <w:rPr>
            <w:rStyle w:val="a8"/>
            <w:noProof/>
          </w:rPr>
          <w:t>第</w:t>
        </w:r>
        <w:r w:rsidR="00A17B8A">
          <w:rPr>
            <w:rStyle w:val="a8"/>
            <w:rFonts w:hint="eastAsia"/>
            <w:noProof/>
          </w:rPr>
          <w:t>５</w:t>
        </w:r>
        <w:r w:rsidR="00D91A79" w:rsidRPr="00D91A79">
          <w:rPr>
            <w:rStyle w:val="a8"/>
            <w:noProof/>
          </w:rPr>
          <w:t>章　保健</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_Toc222918470 \h </w:instrText>
        </w:r>
        <w:r w:rsidR="00D91A79" w:rsidRPr="00D91A79">
          <w:rPr>
            <w:noProof/>
            <w:webHidden/>
          </w:rPr>
        </w:r>
        <w:r w:rsidR="00D91A79" w:rsidRPr="00D91A79">
          <w:rPr>
            <w:noProof/>
            <w:webHidden/>
          </w:rPr>
          <w:fldChar w:fldCharType="separate"/>
        </w:r>
        <w:r w:rsidR="00F3527A">
          <w:rPr>
            <w:noProof/>
            <w:webHidden/>
          </w:rPr>
          <w:t>- 55 -</w:t>
        </w:r>
        <w:r w:rsidR="00D91A79" w:rsidRPr="00D91A79">
          <w:rPr>
            <w:noProof/>
            <w:webHidden/>
          </w:rPr>
          <w:fldChar w:fldCharType="end"/>
        </w:r>
      </w:hyperlink>
    </w:p>
    <w:p w14:paraId="583BF5BD" w14:textId="4BBDE044"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71" w:history="1">
        <w:r w:rsidR="00D91A79" w:rsidRPr="00D91A79">
          <w:rPr>
            <w:rStyle w:val="a8"/>
            <w:noProof/>
          </w:rPr>
          <w:t>第１節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_Toc222918471 \h </w:instrText>
        </w:r>
        <w:r w:rsidR="00D91A79" w:rsidRPr="00D91A79">
          <w:rPr>
            <w:noProof/>
            <w:webHidden/>
          </w:rPr>
        </w:r>
        <w:r w:rsidR="00D91A79" w:rsidRPr="00D91A79">
          <w:rPr>
            <w:noProof/>
            <w:webHidden/>
          </w:rPr>
          <w:fldChar w:fldCharType="separate"/>
        </w:r>
        <w:r w:rsidR="00F3527A">
          <w:rPr>
            <w:noProof/>
            <w:webHidden/>
          </w:rPr>
          <w:t>- 55 -</w:t>
        </w:r>
        <w:r w:rsidR="00D91A79" w:rsidRPr="00D91A79">
          <w:rPr>
            <w:noProof/>
            <w:webHidden/>
          </w:rPr>
          <w:fldChar w:fldCharType="end"/>
        </w:r>
      </w:hyperlink>
    </w:p>
    <w:p w14:paraId="0F4F25EF" w14:textId="5D387A92"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72" w:history="1">
        <w:r w:rsidR="00D91A79" w:rsidRPr="00D91A79">
          <w:rPr>
            <w:rStyle w:val="a8"/>
            <w:noProof/>
          </w:rPr>
          <w:t>第</w:t>
        </w:r>
        <w:r w:rsidR="00A17B8A">
          <w:rPr>
            <w:rStyle w:val="a8"/>
            <w:rFonts w:hint="eastAsia"/>
            <w:noProof/>
          </w:rPr>
          <w:t>６</w:t>
        </w:r>
        <w:r w:rsidR="00D91A79" w:rsidRPr="00D91A79">
          <w:rPr>
            <w:rStyle w:val="a8"/>
            <w:noProof/>
          </w:rPr>
          <w:t>章　物資</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_Toc222918472 \h </w:instrText>
        </w:r>
        <w:r w:rsidR="00D91A79" w:rsidRPr="00D91A79">
          <w:rPr>
            <w:noProof/>
            <w:webHidden/>
          </w:rPr>
        </w:r>
        <w:r w:rsidR="00D91A79" w:rsidRPr="00D91A79">
          <w:rPr>
            <w:noProof/>
            <w:webHidden/>
          </w:rPr>
          <w:fldChar w:fldCharType="separate"/>
        </w:r>
        <w:r w:rsidR="00F3527A">
          <w:rPr>
            <w:noProof/>
            <w:webHidden/>
          </w:rPr>
          <w:t>- 57 -</w:t>
        </w:r>
        <w:r w:rsidR="00D91A79" w:rsidRPr="00D91A79">
          <w:rPr>
            <w:noProof/>
            <w:webHidden/>
          </w:rPr>
          <w:fldChar w:fldCharType="end"/>
        </w:r>
      </w:hyperlink>
    </w:p>
    <w:p w14:paraId="6A6F063B" w14:textId="000CB751"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73"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_Toc222918473 \h </w:instrText>
        </w:r>
        <w:r w:rsidR="00D91A79" w:rsidRPr="00D91A79">
          <w:rPr>
            <w:noProof/>
            <w:webHidden/>
          </w:rPr>
        </w:r>
        <w:r w:rsidR="00D91A79" w:rsidRPr="00D91A79">
          <w:rPr>
            <w:noProof/>
            <w:webHidden/>
          </w:rPr>
          <w:fldChar w:fldCharType="separate"/>
        </w:r>
        <w:r w:rsidR="00F3527A">
          <w:rPr>
            <w:noProof/>
            <w:webHidden/>
          </w:rPr>
          <w:t>- 57 -</w:t>
        </w:r>
        <w:r w:rsidR="00D91A79" w:rsidRPr="00D91A79">
          <w:rPr>
            <w:noProof/>
            <w:webHidden/>
          </w:rPr>
          <w:fldChar w:fldCharType="end"/>
        </w:r>
      </w:hyperlink>
    </w:p>
    <w:p w14:paraId="404EFF6B" w14:textId="21EAB2B1" w:rsidR="00D91A79" w:rsidRPr="00D91A79" w:rsidRDefault="003D30C3">
      <w:pPr>
        <w:pStyle w:val="21"/>
        <w:rPr>
          <w:rFonts w:asciiTheme="minorHAnsi" w:eastAsiaTheme="minorEastAsia" w:hAnsiTheme="minorHAnsi" w:cstheme="minorBidi"/>
          <w:noProof/>
          <w:sz w:val="22"/>
          <w:szCs w:val="24"/>
          <w14:ligatures w14:val="standardContextual"/>
        </w:rPr>
      </w:pPr>
      <w:hyperlink w:anchor="_Toc222918474" w:history="1">
        <w:r w:rsidR="00D91A79" w:rsidRPr="00D91A79">
          <w:rPr>
            <w:rStyle w:val="a8"/>
            <w:noProof/>
          </w:rPr>
          <w:t>第</w:t>
        </w:r>
        <w:r w:rsidR="00A17B8A">
          <w:rPr>
            <w:rStyle w:val="a8"/>
            <w:rFonts w:hint="eastAsia"/>
            <w:noProof/>
          </w:rPr>
          <w:t>７</w:t>
        </w:r>
        <w:r w:rsidR="00D91A79" w:rsidRPr="00D91A79">
          <w:rPr>
            <w:rStyle w:val="a8"/>
            <w:noProof/>
          </w:rPr>
          <w:t>章　村民生活及び地域経済の安定の確保</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_Toc222918474 \h </w:instrText>
        </w:r>
        <w:r w:rsidR="00D91A79" w:rsidRPr="00D91A79">
          <w:rPr>
            <w:noProof/>
            <w:webHidden/>
          </w:rPr>
        </w:r>
        <w:r w:rsidR="00D91A79" w:rsidRPr="00D91A79">
          <w:rPr>
            <w:noProof/>
            <w:webHidden/>
          </w:rPr>
          <w:fldChar w:fldCharType="separate"/>
        </w:r>
        <w:r w:rsidR="00F3527A">
          <w:rPr>
            <w:noProof/>
            <w:webHidden/>
          </w:rPr>
          <w:t>- 58 -</w:t>
        </w:r>
        <w:r w:rsidR="00D91A79" w:rsidRPr="00D91A79">
          <w:rPr>
            <w:noProof/>
            <w:webHidden/>
          </w:rPr>
          <w:fldChar w:fldCharType="end"/>
        </w:r>
      </w:hyperlink>
    </w:p>
    <w:p w14:paraId="31A97A9F" w14:textId="0D1D9E32"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75" w:history="1">
        <w:r w:rsidR="00D91A79" w:rsidRPr="00D91A79">
          <w:rPr>
            <w:rStyle w:val="a8"/>
            <w:noProof/>
          </w:rPr>
          <w:t>第１節　準備期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_Toc222918475 \h </w:instrText>
        </w:r>
        <w:r w:rsidR="00D91A79" w:rsidRPr="00D91A79">
          <w:rPr>
            <w:noProof/>
            <w:webHidden/>
          </w:rPr>
        </w:r>
        <w:r w:rsidR="00D91A79" w:rsidRPr="00D91A79">
          <w:rPr>
            <w:noProof/>
            <w:webHidden/>
          </w:rPr>
          <w:fldChar w:fldCharType="separate"/>
        </w:r>
        <w:r w:rsidR="00F3527A">
          <w:rPr>
            <w:noProof/>
            <w:webHidden/>
          </w:rPr>
          <w:t>- 58 -</w:t>
        </w:r>
        <w:r w:rsidR="00D91A79" w:rsidRPr="00D91A79">
          <w:rPr>
            <w:noProof/>
            <w:webHidden/>
          </w:rPr>
          <w:fldChar w:fldCharType="end"/>
        </w:r>
      </w:hyperlink>
    </w:p>
    <w:p w14:paraId="4DD1FBEE" w14:textId="146DAB31"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76" w:history="1">
        <w:r w:rsidR="00D91A79" w:rsidRPr="00D91A79">
          <w:rPr>
            <w:rStyle w:val="a8"/>
            <w:noProof/>
          </w:rPr>
          <w:t>第２節　初動期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_Toc222918476 \h </w:instrText>
        </w:r>
        <w:r w:rsidR="00D91A79" w:rsidRPr="00D91A79">
          <w:rPr>
            <w:noProof/>
            <w:webHidden/>
          </w:rPr>
        </w:r>
        <w:r w:rsidR="00D91A79" w:rsidRPr="00D91A79">
          <w:rPr>
            <w:noProof/>
            <w:webHidden/>
          </w:rPr>
          <w:fldChar w:fldCharType="separate"/>
        </w:r>
        <w:r w:rsidR="00F3527A">
          <w:rPr>
            <w:noProof/>
            <w:webHidden/>
          </w:rPr>
          <w:t>- 61 -</w:t>
        </w:r>
        <w:r w:rsidR="00D91A79" w:rsidRPr="00D91A79">
          <w:rPr>
            <w:noProof/>
            <w:webHidden/>
          </w:rPr>
          <w:fldChar w:fldCharType="end"/>
        </w:r>
      </w:hyperlink>
    </w:p>
    <w:p w14:paraId="0BBAAEF5" w14:textId="1AC28DA9" w:rsidR="00D91A79" w:rsidRPr="00D91A79" w:rsidRDefault="003D30C3">
      <w:pPr>
        <w:pStyle w:val="31"/>
        <w:ind w:left="1140" w:hanging="720"/>
        <w:rPr>
          <w:rFonts w:asciiTheme="minorHAnsi" w:eastAsiaTheme="minorEastAsia" w:hAnsiTheme="minorHAnsi" w:cstheme="minorBidi"/>
          <w:noProof/>
          <w:sz w:val="22"/>
          <w14:ligatures w14:val="standardContextual"/>
        </w:rPr>
      </w:pPr>
      <w:hyperlink w:anchor="_Toc222918477" w:history="1">
        <w:r w:rsidR="00D91A79" w:rsidRPr="00D91A79">
          <w:rPr>
            <w:rStyle w:val="a8"/>
            <w:noProof/>
          </w:rPr>
          <w:t>第３節　対応期</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_Toc222918477 \h </w:instrText>
        </w:r>
        <w:r w:rsidR="00D91A79" w:rsidRPr="00D91A79">
          <w:rPr>
            <w:noProof/>
            <w:webHidden/>
          </w:rPr>
        </w:r>
        <w:r w:rsidR="00D91A79" w:rsidRPr="00D91A79">
          <w:rPr>
            <w:noProof/>
            <w:webHidden/>
          </w:rPr>
          <w:fldChar w:fldCharType="separate"/>
        </w:r>
        <w:r w:rsidR="00F3527A">
          <w:rPr>
            <w:noProof/>
            <w:webHidden/>
          </w:rPr>
          <w:t>- 62 -</w:t>
        </w:r>
        <w:r w:rsidR="00D91A79" w:rsidRPr="00D91A79">
          <w:rPr>
            <w:noProof/>
            <w:webHidden/>
          </w:rPr>
          <w:fldChar w:fldCharType="end"/>
        </w:r>
      </w:hyperlink>
    </w:p>
    <w:p w14:paraId="13D6AA26" w14:textId="16DEDD60" w:rsidR="00D91A79" w:rsidRPr="00D91A79" w:rsidRDefault="003D30C3">
      <w:pPr>
        <w:pStyle w:val="11"/>
        <w:rPr>
          <w:rFonts w:asciiTheme="minorHAnsi" w:eastAsiaTheme="minorEastAsia" w:hAnsiTheme="minorHAnsi" w:cstheme="minorBidi"/>
          <w:noProof/>
          <w:sz w:val="22"/>
          <w:szCs w:val="24"/>
          <w14:ligatures w14:val="standardContextual"/>
        </w:rPr>
      </w:pPr>
      <w:hyperlink w:anchor="_Toc222918478" w:history="1">
        <w:r w:rsidR="00D91A79" w:rsidRPr="00D91A79">
          <w:rPr>
            <w:rStyle w:val="a8"/>
            <w:noProof/>
          </w:rPr>
          <w:t>用語集</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_Toc222918478 \h </w:instrText>
        </w:r>
        <w:r w:rsidR="00D91A79" w:rsidRPr="00D91A79">
          <w:rPr>
            <w:noProof/>
            <w:webHidden/>
          </w:rPr>
        </w:r>
        <w:r w:rsidR="00D91A79" w:rsidRPr="00D91A79">
          <w:rPr>
            <w:noProof/>
            <w:webHidden/>
          </w:rPr>
          <w:fldChar w:fldCharType="separate"/>
        </w:r>
        <w:r w:rsidR="00F3527A">
          <w:rPr>
            <w:noProof/>
            <w:webHidden/>
          </w:rPr>
          <w:t>- 66 -</w:t>
        </w:r>
        <w:r w:rsidR="00D91A79" w:rsidRPr="00D91A79">
          <w:rPr>
            <w:noProof/>
            <w:webHidden/>
          </w:rPr>
          <w:fldChar w:fldCharType="end"/>
        </w:r>
      </w:hyperlink>
    </w:p>
    <w:p w14:paraId="2D4A2FAD" w14:textId="5A1101E1" w:rsidR="00D91A79" w:rsidRDefault="003D30C3">
      <w:pPr>
        <w:pStyle w:val="11"/>
        <w:rPr>
          <w:rFonts w:asciiTheme="minorHAnsi" w:eastAsiaTheme="minorEastAsia" w:hAnsiTheme="minorHAnsi" w:cstheme="minorBidi"/>
          <w:noProof/>
          <w:sz w:val="22"/>
          <w:szCs w:val="24"/>
          <w14:ligatures w14:val="standardContextual"/>
        </w:rPr>
      </w:pPr>
      <w:hyperlink w:anchor="_Toc222918479" w:history="1">
        <w:r w:rsidR="00D91A79" w:rsidRPr="00D91A79">
          <w:rPr>
            <w:rStyle w:val="a8"/>
            <w:noProof/>
          </w:rPr>
          <w:t>別表</w:t>
        </w:r>
        <w:r w:rsidR="00D91A79" w:rsidRPr="00D91A79">
          <w:rPr>
            <w:noProof/>
            <w:webHidden/>
          </w:rPr>
          <w:tab/>
        </w:r>
        <w:r w:rsidR="00D91A79" w:rsidRPr="00D91A79">
          <w:rPr>
            <w:noProof/>
            <w:webHidden/>
          </w:rPr>
          <w:fldChar w:fldCharType="begin"/>
        </w:r>
        <w:r w:rsidR="00D91A79" w:rsidRPr="00D91A79">
          <w:rPr>
            <w:noProof/>
            <w:webHidden/>
          </w:rPr>
          <w:instrText xml:space="preserve"> PAGEREF _Toc222918479 \h </w:instrText>
        </w:r>
        <w:r w:rsidR="00D91A79" w:rsidRPr="00D91A79">
          <w:rPr>
            <w:noProof/>
            <w:webHidden/>
          </w:rPr>
        </w:r>
        <w:r w:rsidR="00D91A79" w:rsidRPr="00D91A79">
          <w:rPr>
            <w:noProof/>
            <w:webHidden/>
          </w:rPr>
          <w:fldChar w:fldCharType="separate"/>
        </w:r>
        <w:r w:rsidR="00F3527A">
          <w:rPr>
            <w:noProof/>
            <w:webHidden/>
          </w:rPr>
          <w:t>- 73 -</w:t>
        </w:r>
        <w:r w:rsidR="00D91A79" w:rsidRPr="00D91A79">
          <w:rPr>
            <w:noProof/>
            <w:webHidden/>
          </w:rPr>
          <w:fldChar w:fldCharType="end"/>
        </w:r>
      </w:hyperlink>
    </w:p>
    <w:p w14:paraId="77F035D2" w14:textId="1F568B84" w:rsidR="00113515" w:rsidRPr="00C27CBC" w:rsidRDefault="00771329" w:rsidP="00C27CBC">
      <w:pPr>
        <w:widowControl/>
        <w:jc w:val="left"/>
        <w:rPr>
          <w:rFonts w:ascii="ＭＳ ゴシック" w:eastAsia="ＭＳ ゴシック" w:hAnsi="ＭＳ ゴシック"/>
          <w:color w:val="000000" w:themeColor="text1"/>
        </w:rPr>
        <w:sectPr w:rsidR="00113515" w:rsidRPr="00C27CBC">
          <w:headerReference w:type="even" r:id="rId13"/>
          <w:type w:val="continuous"/>
          <w:pgSz w:w="11906" w:h="16838"/>
          <w:pgMar w:top="1985" w:right="1701" w:bottom="1701" w:left="1701" w:header="397" w:footer="170" w:gutter="0"/>
          <w:pgNumType w:fmt="numberInDash"/>
          <w:cols w:space="720"/>
          <w:docGrid w:type="lines" w:linePitch="360"/>
        </w:sectPr>
      </w:pPr>
      <w:r>
        <w:rPr>
          <w:rFonts w:ascii="ＭＳ ゴシック" w:eastAsia="ＭＳ ゴシック" w:hAnsi="ＭＳ ゴシック"/>
          <w:color w:val="000000" w:themeColor="text1"/>
        </w:rPr>
        <w:fldChar w:fldCharType="end"/>
      </w:r>
      <w:bookmarkStart w:id="2" w:name="_Toc169522212"/>
      <w:bookmarkStart w:id="3" w:name="_Toc21814"/>
      <w:bookmarkStart w:id="4" w:name="_Toc22017"/>
      <w:bookmarkStart w:id="5" w:name="_Toc22585"/>
      <w:bookmarkStart w:id="6" w:name="_Toc23607"/>
      <w:bookmarkStart w:id="7" w:name="_Toc23829"/>
      <w:bookmarkStart w:id="8" w:name="_Toc14110"/>
      <w:bookmarkStart w:id="9" w:name="_Toc1605"/>
      <w:bookmarkStart w:id="10" w:name="_Toc16891"/>
      <w:bookmarkStart w:id="11" w:name="_Toc18062"/>
      <w:bookmarkStart w:id="12" w:name="_Toc26922"/>
      <w:bookmarkStart w:id="13" w:name="_Toc3299"/>
      <w:bookmarkStart w:id="14" w:name="_Toc5639"/>
    </w:p>
    <w:p w14:paraId="4B9C3A5E" w14:textId="77777777" w:rsidR="00C27CBC" w:rsidRDefault="00C27CBC" w:rsidP="00C27CBC">
      <w:pPr>
        <w:rPr>
          <w:rFonts w:ascii="ＭＳ ゴシック" w:eastAsia="ＭＳ ゴシック" w:hAnsi="ＭＳ ゴシック"/>
          <w:color w:val="000000" w:themeColor="text1"/>
          <w:sz w:val="24"/>
        </w:rPr>
      </w:pPr>
      <w:bookmarkStart w:id="15" w:name="_Toc222918415"/>
      <w:r>
        <w:rPr>
          <w:rFonts w:ascii="ＭＳ ゴシック" w:eastAsia="ＭＳ ゴシック" w:hAnsi="ＭＳ ゴシック" w:hint="eastAsia"/>
          <w:b/>
          <w:color w:val="000000" w:themeColor="text1"/>
          <w:sz w:val="32"/>
        </w:rPr>
        <w:lastRenderedPageBreak/>
        <w:t>概要</w:t>
      </w:r>
    </w:p>
    <w:p w14:paraId="43780177" w14:textId="77777777" w:rsidR="00C27CBC" w:rsidRDefault="00C27CBC" w:rsidP="00C27CBC">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はじめに</w:t>
      </w:r>
    </w:p>
    <w:p w14:paraId="6DDCF97C" w14:textId="6A11B8A9" w:rsidR="00C27CBC" w:rsidRDefault="00C27CBC" w:rsidP="00C27CBC">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【今般の</w:t>
      </w:r>
      <w:r w:rsidR="00C25ACB">
        <w:rPr>
          <w:rFonts w:ascii="ＭＳ ゴシック" w:eastAsia="ＭＳ ゴシック" w:hAnsi="ＭＳ ゴシック" w:hint="eastAsia"/>
          <w:b/>
          <w:color w:val="000000" w:themeColor="text1"/>
          <w:sz w:val="24"/>
        </w:rPr>
        <w:t>東吉野村</w:t>
      </w:r>
      <w:r>
        <w:rPr>
          <w:rFonts w:ascii="ＭＳ ゴシック" w:eastAsia="ＭＳ ゴシック" w:hAnsi="ＭＳ ゴシック" w:hint="eastAsia"/>
          <w:b/>
          <w:color w:val="000000" w:themeColor="text1"/>
          <w:sz w:val="24"/>
        </w:rPr>
        <w:t>新型インフルエンザ等対策行動計画改定の目的】</w:t>
      </w:r>
    </w:p>
    <w:p w14:paraId="515C0048" w14:textId="5528EEAE" w:rsidR="00C27CBC" w:rsidRDefault="00C27CBC" w:rsidP="00C27CBC">
      <w:pPr>
        <w:ind w:leftChars="135" w:left="283" w:firstLineChars="100" w:firstLine="240"/>
        <w:rPr>
          <w:rFonts w:ascii="ＭＳ ゴシック" w:eastAsia="ＭＳ ゴシック" w:hAnsi="ＭＳ ゴシック"/>
          <w:color w:val="000000" w:themeColor="text1"/>
          <w:sz w:val="24"/>
        </w:rPr>
      </w:pPr>
      <w:bookmarkStart w:id="16" w:name="_Hlk191646000"/>
      <w:bookmarkStart w:id="17" w:name="_Hlk191645836"/>
      <w:r>
        <w:rPr>
          <w:rFonts w:ascii="ＭＳ ゴシック" w:eastAsia="ＭＳ ゴシック" w:hAnsi="ＭＳ ゴシック"/>
          <w:color w:val="000000" w:themeColor="text1"/>
          <w:sz w:val="24"/>
        </w:rPr>
        <w:t>2020年</w:t>
      </w:r>
      <w:r>
        <w:rPr>
          <w:rFonts w:ascii="ＭＳ ゴシック" w:eastAsia="ＭＳ ゴシック" w:hAnsi="ＭＳ ゴシック" w:hint="eastAsia"/>
          <w:color w:val="000000" w:themeColor="text1"/>
          <w:sz w:val="24"/>
        </w:rPr>
        <w:t>1</w:t>
      </w:r>
      <w:r>
        <w:rPr>
          <w:rFonts w:ascii="ＭＳ ゴシック" w:eastAsia="ＭＳ ゴシック" w:hAnsi="ＭＳ ゴシック"/>
          <w:color w:val="000000" w:themeColor="text1"/>
          <w:sz w:val="24"/>
        </w:rPr>
        <w:t>月に</w:t>
      </w:r>
      <w:r>
        <w:rPr>
          <w:rFonts w:ascii="ＭＳ ゴシック" w:eastAsia="ＭＳ ゴシック" w:hAnsi="ＭＳ ゴシック" w:hint="eastAsia"/>
          <w:color w:val="000000" w:themeColor="text1"/>
          <w:sz w:val="24"/>
        </w:rPr>
        <w:t>我が国</w:t>
      </w:r>
      <w:r>
        <w:rPr>
          <w:rFonts w:ascii="ＭＳ ゴシック" w:eastAsia="ＭＳ ゴシック" w:hAnsi="ＭＳ ゴシック"/>
          <w:color w:val="000000" w:themeColor="text1"/>
          <w:sz w:val="24"/>
        </w:rPr>
        <w:t>で</w:t>
      </w:r>
      <w:r>
        <w:rPr>
          <w:rFonts w:ascii="ＭＳ ゴシック" w:eastAsia="ＭＳ ゴシック" w:hAnsi="ＭＳ ゴシック" w:hint="eastAsia"/>
          <w:color w:val="000000" w:themeColor="text1"/>
          <w:sz w:val="24"/>
        </w:rPr>
        <w:t>最初の新型コロナウイルス感染症</w:t>
      </w:r>
      <w:r>
        <w:rPr>
          <w:rFonts w:ascii="ＭＳ ゴシック" w:eastAsia="ＭＳ ゴシック" w:hAnsi="ＭＳ ゴシック"/>
          <w:color w:val="000000" w:themeColor="text1"/>
          <w:sz w:val="24"/>
        </w:rPr>
        <w:t>（COVID-19）</w:t>
      </w:r>
      <w:r>
        <w:rPr>
          <w:rStyle w:val="ae"/>
          <w:rFonts w:ascii="ＭＳ ゴシック" w:eastAsia="ＭＳ ゴシック" w:hAnsi="ＭＳ ゴシック"/>
          <w:color w:val="000000" w:themeColor="text1"/>
          <w:sz w:val="24"/>
        </w:rPr>
        <w:footnoteReference w:id="1"/>
      </w:r>
      <w:r>
        <w:rPr>
          <w:rFonts w:ascii="ＭＳ ゴシック" w:eastAsia="ＭＳ ゴシック" w:hAnsi="ＭＳ ゴシック" w:hint="eastAsia"/>
          <w:color w:val="000000" w:themeColor="text1"/>
          <w:sz w:val="24"/>
        </w:rPr>
        <w:t>（以下「新型コロナ」という。）</w:t>
      </w:r>
      <w:r>
        <w:rPr>
          <w:rFonts w:ascii="ＭＳ ゴシック" w:eastAsia="ＭＳ ゴシック" w:hAnsi="ＭＳ ゴシック"/>
          <w:color w:val="000000" w:themeColor="text1"/>
          <w:sz w:val="24"/>
        </w:rPr>
        <w:t>の感染者が確認され</w:t>
      </w:r>
      <w:r>
        <w:rPr>
          <w:rFonts w:ascii="ＭＳ ゴシック" w:eastAsia="ＭＳ ゴシック" w:hAnsi="ＭＳ ゴシック" w:hint="eastAsia"/>
          <w:color w:val="000000" w:themeColor="text1"/>
          <w:sz w:val="24"/>
        </w:rPr>
        <w:t>、奈良</w:t>
      </w:r>
      <w:r w:rsidRPr="00DE210D">
        <w:rPr>
          <w:rFonts w:ascii="ＭＳ ゴシック" w:eastAsia="ＭＳ ゴシック" w:hAnsi="ＭＳ ゴシック" w:hint="eastAsia"/>
          <w:color w:val="000000" w:themeColor="text1"/>
          <w:sz w:val="24"/>
        </w:rPr>
        <w:t>県</w:t>
      </w:r>
      <w:r>
        <w:rPr>
          <w:rFonts w:ascii="ＭＳ ゴシック" w:eastAsia="ＭＳ ゴシック" w:hAnsi="ＭＳ ゴシック" w:hint="eastAsia"/>
          <w:color w:val="000000" w:themeColor="text1"/>
          <w:sz w:val="24"/>
        </w:rPr>
        <w:t>においても我が国初となる日本人患者が確認された。以降新型コロナの感染が拡大する中で、</w:t>
      </w:r>
      <w:r w:rsidR="00C25ACB">
        <w:rPr>
          <w:rFonts w:ascii="ＭＳ ゴシック" w:eastAsia="ＭＳ ゴシック" w:hAnsi="ＭＳ ゴシック" w:hint="eastAsia"/>
          <w:color w:val="000000" w:themeColor="text1"/>
          <w:sz w:val="24"/>
        </w:rPr>
        <w:t>東吉野村</w:t>
      </w:r>
      <w:r>
        <w:rPr>
          <w:rFonts w:ascii="ＭＳ ゴシック" w:eastAsia="ＭＳ ゴシック" w:hAnsi="ＭＳ ゴシック" w:hint="eastAsia"/>
          <w:color w:val="000000" w:themeColor="text1"/>
          <w:sz w:val="24"/>
        </w:rPr>
        <w:t>においても村民の生命や健康が脅かされるとともに、村民生活や地域経済活動にも大きく影響を受けることとなった。この未曾有の感染症危機において、村民をはじめ、行政、医療関係者、地域団体、事業者等が連携し、感染拡大防止に向けた取組を行ってきた。</w:t>
      </w:r>
    </w:p>
    <w:p w14:paraId="5183BC45" w14:textId="6559857B" w:rsidR="00C27CBC" w:rsidRDefault="00C27CBC" w:rsidP="00C27CB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今般の</w:t>
      </w:r>
      <w:r w:rsidR="00C25ACB">
        <w:rPr>
          <w:rFonts w:ascii="ＭＳ ゴシック" w:eastAsia="ＭＳ ゴシック" w:hAnsi="ＭＳ ゴシック" w:hint="eastAsia"/>
          <w:color w:val="000000" w:themeColor="text1"/>
          <w:sz w:val="24"/>
        </w:rPr>
        <w:t>東吉野村</w:t>
      </w:r>
      <w:r>
        <w:rPr>
          <w:rFonts w:ascii="ＭＳ ゴシック" w:eastAsia="ＭＳ ゴシック" w:hAnsi="ＭＳ ゴシック" w:hint="eastAsia"/>
          <w:color w:val="000000" w:themeColor="text1"/>
          <w:sz w:val="24"/>
        </w:rPr>
        <w:t>新型インフルエンザ等対策行動計画（以下「村行動計画」という。）の改定は、新型コロナへの対応（以下「新型コロナ対応」という。）において明らかとなった課題や、関連法令の改正等を踏まえ、今後発生しうる新型インフルエンザや新型コロナウイルス感染症等</w:t>
      </w:r>
      <w:r>
        <w:rPr>
          <w:rStyle w:val="ae"/>
          <w:rFonts w:ascii="ＭＳ ゴシック" w:eastAsia="ＭＳ ゴシック" w:hAnsi="ＭＳ ゴシック"/>
          <w:color w:val="000000" w:themeColor="text1"/>
          <w:sz w:val="24"/>
        </w:rPr>
        <w:footnoteReference w:id="2"/>
      </w:r>
      <w:r>
        <w:rPr>
          <w:rFonts w:ascii="ＭＳ ゴシック" w:eastAsia="ＭＳ ゴシック" w:hAnsi="ＭＳ ゴシック" w:hint="eastAsia"/>
          <w:color w:val="000000" w:themeColor="text1"/>
          <w:sz w:val="24"/>
        </w:rPr>
        <w:t>以外も含めた幅広い感染症による危機に対応できる体制を構築することを目的とする。</w:t>
      </w:r>
    </w:p>
    <w:p w14:paraId="45DA9568" w14:textId="77777777" w:rsidR="00C27CBC" w:rsidRDefault="00C27CBC" w:rsidP="00C27CB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村行動計画に基づき、感染症危機に対する平時の備えを行い、有事の際には、感染症の特徴や科学的知見に基づき、迅速かつ的確に必要な対応を実施していく。</w:t>
      </w:r>
      <w:bookmarkEnd w:id="16"/>
    </w:p>
    <w:bookmarkEnd w:id="17"/>
    <w:p w14:paraId="6DA297A9" w14:textId="77777777" w:rsidR="00C27CBC" w:rsidRDefault="00C27CBC" w:rsidP="00C27CBC">
      <w:pPr>
        <w:rPr>
          <w:rFonts w:ascii="ＭＳ ゴシック" w:eastAsia="ＭＳ ゴシック" w:hAnsi="ＭＳ ゴシック"/>
          <w:color w:val="000000" w:themeColor="text1"/>
          <w:sz w:val="24"/>
        </w:rPr>
      </w:pPr>
    </w:p>
    <w:p w14:paraId="11A12948" w14:textId="77777777" w:rsidR="00C27CBC" w:rsidRDefault="00C27CBC" w:rsidP="00C27CBC">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【村行動計画の改定概要】</w:t>
      </w:r>
    </w:p>
    <w:p w14:paraId="6EB95E6F" w14:textId="77777777" w:rsidR="00C27CBC" w:rsidRDefault="00C27CBC" w:rsidP="00C27CB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は、感染症有事に際して迅速に対処を行うため、平時から必要な備えを整え、有事の際の対応策をあらかじめ整理しておくことを目的とするものである。有事の際には、国の基本的対処方針（新型インフルエンザ等対策特別措置法（平成24年法律第31号。以下「特措法」という。）第18条第1項に基づく）および県の行動計画を踏まえ、村として必要な対応を実施していくこととなる。</w:t>
      </w:r>
    </w:p>
    <w:p w14:paraId="5868B9C4" w14:textId="77777777" w:rsidR="00C27CBC" w:rsidRDefault="00C27CBC" w:rsidP="00C27CBC">
      <w:pPr>
        <w:ind w:leftChars="135" w:left="283" w:firstLineChars="100" w:firstLine="24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従前の村行動計画は、</w:t>
      </w:r>
      <w:r>
        <w:rPr>
          <w:rFonts w:ascii="ＭＳ ゴシック" w:eastAsia="ＭＳ ゴシック" w:hAnsi="ＭＳ ゴシック"/>
          <w:color w:val="000000" w:themeColor="text1"/>
          <w:sz w:val="24"/>
        </w:rPr>
        <w:t>201</w:t>
      </w:r>
      <w:r>
        <w:rPr>
          <w:rFonts w:ascii="ＭＳ ゴシック" w:eastAsia="ＭＳ ゴシック" w:hAnsi="ＭＳ ゴシック" w:hint="eastAsia"/>
          <w:color w:val="000000" w:themeColor="text1"/>
          <w:sz w:val="24"/>
        </w:rPr>
        <w:t>5</w:t>
      </w:r>
      <w:r>
        <w:rPr>
          <w:rFonts w:ascii="ＭＳ ゴシック" w:eastAsia="ＭＳ ゴシック" w:hAnsi="ＭＳ ゴシック"/>
          <w:color w:val="000000" w:themeColor="text1"/>
          <w:sz w:val="24"/>
        </w:rPr>
        <w:t>年に策定されたもの</w:t>
      </w:r>
      <w:r>
        <w:rPr>
          <w:rFonts w:ascii="ＭＳ ゴシック" w:eastAsia="ＭＳ ゴシック" w:hAnsi="ＭＳ ゴシック" w:hint="eastAsia"/>
          <w:color w:val="000000" w:themeColor="text1"/>
          <w:sz w:val="24"/>
        </w:rPr>
        <w:t>である</w:t>
      </w:r>
      <w:r>
        <w:rPr>
          <w:rFonts w:ascii="ＭＳ ゴシック" w:eastAsia="ＭＳ ゴシック" w:hAnsi="ＭＳ ゴシック"/>
          <w:color w:val="000000" w:themeColor="text1"/>
          <w:sz w:val="24"/>
        </w:rPr>
        <w:t>が、</w:t>
      </w:r>
      <w:r>
        <w:rPr>
          <w:rFonts w:ascii="ＭＳ ゴシック" w:eastAsia="ＭＳ ゴシック" w:hAnsi="ＭＳ ゴシック" w:hint="eastAsia"/>
          <w:color w:val="000000" w:themeColor="text1"/>
          <w:sz w:val="24"/>
        </w:rPr>
        <w:t>今般、</w:t>
      </w:r>
      <w:r>
        <w:rPr>
          <w:rFonts w:ascii="ＭＳ ゴシック" w:eastAsia="ＭＳ ゴシック" w:hAnsi="ＭＳ ゴシック"/>
          <w:color w:val="000000" w:themeColor="text1"/>
          <w:sz w:val="24"/>
        </w:rPr>
        <w:t>初めて</w:t>
      </w:r>
      <w:r>
        <w:rPr>
          <w:rFonts w:ascii="ＭＳ ゴシック" w:eastAsia="ＭＳ ゴシック" w:hAnsi="ＭＳ ゴシック" w:hint="eastAsia"/>
          <w:color w:val="000000" w:themeColor="text1"/>
          <w:sz w:val="24"/>
        </w:rPr>
        <w:t>となる</w:t>
      </w:r>
      <w:r>
        <w:rPr>
          <w:rFonts w:ascii="ＭＳ ゴシック" w:eastAsia="ＭＳ ゴシック" w:hAnsi="ＭＳ ゴシック"/>
          <w:color w:val="000000" w:themeColor="text1"/>
          <w:sz w:val="24"/>
        </w:rPr>
        <w:t>抜本改正を</w:t>
      </w:r>
      <w:r>
        <w:rPr>
          <w:rFonts w:ascii="ＭＳ ゴシック" w:eastAsia="ＭＳ ゴシック" w:hAnsi="ＭＳ ゴシック" w:hint="eastAsia"/>
          <w:color w:val="000000" w:themeColor="text1"/>
          <w:sz w:val="24"/>
        </w:rPr>
        <w:t>行う</w:t>
      </w:r>
      <w:r>
        <w:rPr>
          <w:rFonts w:ascii="ＭＳ ゴシック" w:eastAsia="ＭＳ ゴシック" w:hAnsi="ＭＳ ゴシック"/>
          <w:color w:val="000000" w:themeColor="text1"/>
          <w:sz w:val="24"/>
        </w:rPr>
        <w:t>。</w:t>
      </w:r>
      <w:r>
        <w:rPr>
          <w:rFonts w:ascii="ＭＳ ゴシック" w:eastAsia="ＭＳ ゴシック" w:hAnsi="ＭＳ ゴシック" w:hint="eastAsia"/>
          <w:color w:val="000000" w:themeColor="text1"/>
          <w:sz w:val="24"/>
        </w:rPr>
        <w:t>今回の改正では、以下の内容を踏まえて、感染</w:t>
      </w:r>
      <w:r>
        <w:rPr>
          <w:rFonts w:ascii="ＭＳ ゴシック" w:eastAsia="ＭＳ ゴシック" w:hAnsi="ＭＳ ゴシック" w:hint="eastAsia"/>
          <w:sz w:val="24"/>
        </w:rPr>
        <w:t>症対策の内容を拡充・具体化している。</w:t>
      </w:r>
    </w:p>
    <w:p w14:paraId="44AB6E58" w14:textId="77777777" w:rsidR="00C27CBC" w:rsidRDefault="00C27CBC" w:rsidP="00C27CBC">
      <w:pPr>
        <w:pStyle w:val="ab"/>
        <w:numPr>
          <w:ilvl w:val="0"/>
          <w:numId w:val="1"/>
        </w:numPr>
        <w:ind w:leftChars="0" w:left="284" w:firstLine="0"/>
      </w:pPr>
      <w:r>
        <w:rPr>
          <w:rFonts w:hint="eastAsia"/>
        </w:rPr>
        <w:t>新型コロナ対応を通じて得られた</w:t>
      </w:r>
      <w:r>
        <w:t>経験</w:t>
      </w:r>
      <w:r>
        <w:rPr>
          <w:rFonts w:hint="eastAsia"/>
        </w:rPr>
        <w:t>やその間に行われた関係法令等の整備</w:t>
      </w:r>
    </w:p>
    <w:p w14:paraId="7FB4ED26" w14:textId="77777777" w:rsidR="00C27CBC" w:rsidRDefault="00C27CBC" w:rsidP="00C27CBC">
      <w:pPr>
        <w:pStyle w:val="ab"/>
        <w:numPr>
          <w:ilvl w:val="0"/>
          <w:numId w:val="1"/>
        </w:numPr>
        <w:ind w:leftChars="0" w:left="709" w:hanging="425"/>
      </w:pPr>
      <w:r>
        <w:rPr>
          <w:rFonts w:hint="eastAsia"/>
        </w:rPr>
        <w:lastRenderedPageBreak/>
        <w:t xml:space="preserve"> 内閣感染症危機管理統括庁（以下「統括庁」という。）や国立健康危機管</w:t>
      </w:r>
    </w:p>
    <w:p w14:paraId="5AFABA12" w14:textId="77777777" w:rsidR="00C27CBC" w:rsidRDefault="00C27CBC" w:rsidP="00C27CBC">
      <w:pPr>
        <w:ind w:leftChars="270" w:left="567"/>
        <w:rPr>
          <w:rFonts w:ascii="ＭＳ ゴシック" w:eastAsia="ＭＳ ゴシック" w:hAnsi="ＭＳ ゴシック"/>
          <w:sz w:val="24"/>
        </w:rPr>
      </w:pPr>
      <w:r>
        <w:rPr>
          <w:rFonts w:ascii="ＭＳ ゴシック" w:eastAsia="ＭＳ ゴシック" w:hAnsi="ＭＳ ゴシック" w:hint="eastAsia"/>
          <w:sz w:val="24"/>
        </w:rPr>
        <w:t>理研究機構（</w:t>
      </w:r>
      <w:r>
        <w:rPr>
          <w:rFonts w:ascii="ＭＳ ゴシック" w:eastAsia="ＭＳ ゴシック" w:hAnsi="ＭＳ ゴシック"/>
          <w:sz w:val="24"/>
        </w:rPr>
        <w:t>Japan Institute for Health Security）（以下「JIHS」という</w:t>
      </w:r>
      <w:r>
        <w:rPr>
          <w:rFonts w:ascii="ＭＳ ゴシック" w:eastAsia="ＭＳ ゴシック" w:hAnsi="ＭＳ ゴシック" w:hint="eastAsia"/>
          <w:sz w:val="24"/>
        </w:rPr>
        <w:t>。）</w:t>
      </w:r>
      <w:r>
        <w:rPr>
          <w:rFonts w:ascii="ＭＳ ゴシック" w:eastAsia="ＭＳ ゴシック" w:hAnsi="ＭＳ ゴシック"/>
          <w:sz w:val="24"/>
        </w:rPr>
        <w:t>の設置等を通じた感染症危機対応への体制整備</w:t>
      </w:r>
    </w:p>
    <w:p w14:paraId="5FC13AB3" w14:textId="77777777" w:rsidR="00C27CBC" w:rsidRDefault="00C27CBC" w:rsidP="00C27CBC">
      <w:pPr>
        <w:ind w:firstLineChars="100" w:firstLine="240"/>
      </w:pPr>
      <w:r>
        <w:rPr>
          <w:rFonts w:ascii="ＭＳ ゴシック" w:eastAsia="ＭＳ ゴシック" w:hAnsi="ＭＳ ゴシック" w:hint="eastAsia"/>
          <w:sz w:val="24"/>
        </w:rPr>
        <w:t>・</w:t>
      </w:r>
      <w:r>
        <w:rPr>
          <w:rFonts w:ascii="ＭＳ ゴシック" w:eastAsia="ＭＳ ゴシック" w:hAnsi="ＭＳ ゴシック"/>
          <w:sz w:val="24"/>
        </w:rPr>
        <w:t xml:space="preserve"> </w:t>
      </w:r>
      <w:r>
        <w:rPr>
          <w:rFonts w:ascii="ＭＳ ゴシック" w:eastAsia="ＭＳ ゴシック" w:hAnsi="ＭＳ ゴシック" w:hint="eastAsia"/>
          <w:sz w:val="24"/>
        </w:rPr>
        <w:t xml:space="preserve">　国及び都道府県の総合調整権限・指示権限の創設・拡充によるガバナン</w:t>
      </w:r>
    </w:p>
    <w:p w14:paraId="12F5D007" w14:textId="77777777" w:rsidR="00C27CBC" w:rsidRDefault="00C27CBC" w:rsidP="00C27CBC">
      <w:pPr>
        <w:pStyle w:val="ab"/>
        <w:ind w:leftChars="0" w:left="426" w:firstLineChars="58" w:firstLine="139"/>
        <w:rPr>
          <w:color w:val="FF0000"/>
        </w:rPr>
      </w:pPr>
      <w:r>
        <w:rPr>
          <w:rFonts w:hint="eastAsia"/>
        </w:rPr>
        <w:t>ス強化</w:t>
      </w:r>
    </w:p>
    <w:p w14:paraId="7B3A5EB4" w14:textId="19C68F5C" w:rsidR="00C27CBC" w:rsidRDefault="00C27CBC" w:rsidP="00C27CBC">
      <w:pPr>
        <w:ind w:leftChars="135" w:left="283"/>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また、本計画で対象とする疾患については、新型インフルエンザや新型コロナウイルス感染症に加え、その他の幅広い呼吸器感染症も</w:t>
      </w:r>
      <w:r w:rsidR="00596149">
        <w:rPr>
          <w:rFonts w:ascii="ＭＳ ゴシック" w:eastAsia="ＭＳ ゴシック" w:hAnsi="ＭＳ ゴシック" w:hint="eastAsia"/>
          <w:color w:val="000000" w:themeColor="text1"/>
          <w:sz w:val="24"/>
        </w:rPr>
        <w:t>念頭</w:t>
      </w:r>
      <w:r>
        <w:rPr>
          <w:rFonts w:ascii="ＭＳ ゴシック" w:eastAsia="ＭＳ ゴシック" w:hAnsi="ＭＳ ゴシック" w:hint="eastAsia"/>
          <w:color w:val="000000" w:themeColor="text1"/>
          <w:sz w:val="24"/>
        </w:rPr>
        <w:t>置くこととした。その上で、計画の構成を、感染症発生の段階に応じて「準備期」「初動期」「対応期」の３期に分け、特に平時の取組である準備期の内容を充実させている。</w:t>
      </w:r>
    </w:p>
    <w:p w14:paraId="09500825" w14:textId="77777777" w:rsidR="00C27CBC" w:rsidRDefault="00C27CBC" w:rsidP="00C27CBC">
      <w:pPr>
        <w:ind w:leftChars="135" w:left="283"/>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また、対応項目についても、従来の6項目から</w:t>
      </w:r>
      <w:r w:rsidRPr="007A2E0A">
        <w:rPr>
          <w:rFonts w:ascii="ＭＳ ゴシック" w:eastAsia="ＭＳ ゴシック" w:hAnsi="ＭＳ ゴシック" w:hint="eastAsia"/>
          <w:color w:val="000000" w:themeColor="text1"/>
          <w:sz w:val="24"/>
        </w:rPr>
        <w:t>7項目</w:t>
      </w:r>
      <w:r>
        <w:rPr>
          <w:rFonts w:ascii="ＭＳ ゴシック" w:eastAsia="ＭＳ ゴシック" w:hAnsi="ＭＳ ゴシック" w:hint="eastAsia"/>
          <w:color w:val="000000" w:themeColor="text1"/>
          <w:sz w:val="24"/>
        </w:rPr>
        <w:t>に拡充し、新型コロナ対応において課題となった事項については、独立した項目として新たに記載を行い、計画内容の具体性と実効性を高めて充実を</w:t>
      </w:r>
      <w:r w:rsidRPr="000D1A64">
        <w:rPr>
          <w:rFonts w:ascii="ＭＳ ゴシック" w:eastAsia="ＭＳ ゴシック" w:hAnsi="ＭＳ ゴシック" w:hint="eastAsia"/>
          <w:color w:val="000000" w:themeColor="text1"/>
          <w:sz w:val="24"/>
        </w:rPr>
        <w:t>図っている。感染が長期化する可能性も踏まえ、複数の感染拡大の波への対応や、ワクチン・治療薬の普及状況に応じた柔軟な対策の切替えについても明確化している。</w:t>
      </w:r>
    </w:p>
    <w:p w14:paraId="5E552485" w14:textId="7B3975EE" w:rsidR="00C27CBC" w:rsidRDefault="00C27CBC" w:rsidP="00C27CBC">
      <w:pPr>
        <w:ind w:leftChars="135" w:left="283"/>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実効性を確保するため、計画に基づく対策の実施状況の確認や定期的な見直しを行うとともに、国や県、関係機関と連携しながら、実践的な訓練</w:t>
      </w:r>
      <w:r w:rsidR="00596149">
        <w:rPr>
          <w:rFonts w:ascii="ＭＳ ゴシック" w:eastAsia="ＭＳ ゴシック" w:hAnsi="ＭＳ ゴシック" w:hint="eastAsia"/>
          <w:color w:val="000000" w:themeColor="text1"/>
          <w:sz w:val="24"/>
        </w:rPr>
        <w:t>を実施することとする。</w:t>
      </w:r>
    </w:p>
    <w:p w14:paraId="0366DB2F" w14:textId="77777777" w:rsidR="00C27CBC" w:rsidRDefault="00C27CBC" w:rsidP="00C27CBC">
      <w:pPr>
        <w:ind w:leftChars="135" w:left="283"/>
        <w:rPr>
          <w:rFonts w:ascii="ＭＳ ゴシック" w:eastAsia="ＭＳ ゴシック" w:hAnsi="ＭＳ ゴシック"/>
          <w:color w:val="000000" w:themeColor="text1"/>
          <w:sz w:val="24"/>
        </w:rPr>
      </w:pPr>
    </w:p>
    <w:p w14:paraId="1BF35DE3"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62658FB3"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6D46B5BE"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4CB7338F"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2B41C067"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147F05E3"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6811A077"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0745EE9E"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20DFE0C4"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47BE8FFA"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74A63C50"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2864C8BE"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3D75E848"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6F5CE207"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59581882" w14:textId="77777777" w:rsidR="00C27CBC" w:rsidRDefault="00C27CBC" w:rsidP="00C27CBC">
      <w:pPr>
        <w:ind w:leftChars="100" w:left="210" w:firstLineChars="100" w:firstLine="241"/>
        <w:rPr>
          <w:rFonts w:ascii="ＭＳ ゴシック" w:eastAsia="ＭＳ ゴシック" w:hAnsi="ＭＳ ゴシック"/>
          <w:b/>
          <w:color w:val="000000" w:themeColor="text1"/>
          <w:sz w:val="24"/>
        </w:rPr>
      </w:pPr>
    </w:p>
    <w:p w14:paraId="23B117B5" w14:textId="77777777" w:rsidR="00C27CBC" w:rsidRDefault="00C27CBC" w:rsidP="00C27CBC">
      <w:pPr>
        <w:ind w:leftChars="100" w:left="210" w:firstLineChars="100" w:firstLine="210"/>
        <w:rPr>
          <w:rFonts w:ascii="ＭＳ ゴシック" w:eastAsia="ＭＳ ゴシック" w:hAnsi="ＭＳ ゴシック"/>
        </w:rPr>
      </w:pPr>
    </w:p>
    <w:p w14:paraId="2F96D9F5" w14:textId="77777777" w:rsidR="00C27CBC" w:rsidRDefault="00C27CBC" w:rsidP="00C27CBC">
      <w:pPr>
        <w:ind w:leftChars="100" w:left="210" w:firstLineChars="100" w:firstLine="210"/>
        <w:rPr>
          <w:rFonts w:ascii="ＭＳ ゴシック" w:eastAsia="ＭＳ ゴシック" w:hAnsi="ＭＳ ゴシック"/>
        </w:rPr>
      </w:pPr>
    </w:p>
    <w:p w14:paraId="2B92CB08" w14:textId="1A3243BA" w:rsidR="00ED7D05" w:rsidRDefault="00FD2553" w:rsidP="00331E9E">
      <w:pPr>
        <w:pStyle w:val="1"/>
        <w:rPr>
          <w:rFonts w:ascii="ＭＳ ゴシック" w:eastAsia="ＭＳ ゴシック" w:hAnsi="ＭＳ ゴシック"/>
          <w:b/>
          <w:bCs/>
        </w:rPr>
      </w:pPr>
      <w:r w:rsidRPr="00242880">
        <w:rPr>
          <w:rFonts w:ascii="ＭＳ ゴシック" w:eastAsia="ＭＳ ゴシック" w:hAnsi="ＭＳ ゴシック" w:hint="eastAsia"/>
          <w:b/>
          <w:bCs/>
        </w:rPr>
        <w:lastRenderedPageBreak/>
        <w:t>第１部　特措法と村行動計画</w:t>
      </w:r>
      <w:bookmarkEnd w:id="2"/>
      <w:bookmarkEnd w:id="3"/>
      <w:bookmarkEnd w:id="4"/>
      <w:bookmarkEnd w:id="5"/>
      <w:bookmarkEnd w:id="6"/>
      <w:bookmarkEnd w:id="7"/>
      <w:bookmarkEnd w:id="8"/>
      <w:bookmarkEnd w:id="9"/>
      <w:bookmarkEnd w:id="10"/>
      <w:bookmarkEnd w:id="11"/>
      <w:bookmarkEnd w:id="12"/>
      <w:bookmarkEnd w:id="13"/>
      <w:bookmarkEnd w:id="14"/>
      <w:bookmarkEnd w:id="15"/>
    </w:p>
    <w:p w14:paraId="3983AE39" w14:textId="27045627" w:rsidR="00ED7D05" w:rsidRPr="00D91A79" w:rsidRDefault="00D91A79" w:rsidP="00D91A79">
      <w:pPr>
        <w:pStyle w:val="1"/>
        <w:rPr>
          <w:rFonts w:ascii="ＭＳ ゴシック" w:eastAsia="ＭＳ ゴシック" w:hAnsi="ＭＳ ゴシック"/>
          <w:b/>
          <w:bCs/>
        </w:rPr>
      </w:pPr>
      <w:bookmarkStart w:id="18" w:name="_Toc222918416"/>
      <w:r w:rsidRPr="00242880">
        <w:rPr>
          <w:rFonts w:ascii="ＭＳ ゴシック" w:eastAsia="ＭＳ ゴシック" w:hAnsi="ＭＳ ゴシック" w:hint="eastAsia"/>
          <w:b/>
          <w:bCs/>
        </w:rPr>
        <w:t>第１</w:t>
      </w:r>
      <w:r>
        <w:rPr>
          <w:rFonts w:ascii="ＭＳ ゴシック" w:eastAsia="ＭＳ ゴシック" w:hAnsi="ＭＳ ゴシック" w:hint="eastAsia"/>
          <w:b/>
          <w:bCs/>
        </w:rPr>
        <w:t>章</w:t>
      </w:r>
      <w:r w:rsidRPr="00242880">
        <w:rPr>
          <w:rFonts w:ascii="ＭＳ ゴシック" w:eastAsia="ＭＳ ゴシック" w:hAnsi="ＭＳ ゴシック" w:hint="eastAsia"/>
          <w:b/>
          <w:bCs/>
        </w:rPr>
        <w:t xml:space="preserve">　特措法</w:t>
      </w:r>
      <w:r>
        <w:rPr>
          <w:rFonts w:ascii="ＭＳ ゴシック" w:eastAsia="ＭＳ ゴシック" w:hAnsi="ＭＳ ゴシック" w:hint="eastAsia"/>
          <w:b/>
          <w:bCs/>
        </w:rPr>
        <w:t>の制定</w:t>
      </w:r>
      <w:bookmarkEnd w:id="18"/>
    </w:p>
    <w:p w14:paraId="736EDFB0" w14:textId="35CE7A55"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特措法</w:t>
      </w:r>
      <w:r>
        <w:rPr>
          <w:rFonts w:ascii="ＭＳ ゴシック" w:eastAsia="ＭＳ ゴシック" w:hAnsi="ＭＳ ゴシック" w:hint="eastAsia"/>
          <w:color w:val="000000" w:themeColor="text1"/>
          <w:sz w:val="24"/>
        </w:rPr>
        <w:t>は、病原性</w:t>
      </w:r>
      <w:r>
        <w:rPr>
          <w:rStyle w:val="ae"/>
          <w:rFonts w:ascii="ＭＳ ゴシック" w:eastAsia="ＭＳ ゴシック" w:hAnsi="ＭＳ ゴシック"/>
          <w:color w:val="000000" w:themeColor="text1"/>
          <w:sz w:val="24"/>
        </w:rPr>
        <w:footnoteReference w:id="3"/>
      </w:r>
      <w:r>
        <w:rPr>
          <w:rFonts w:ascii="ＭＳ ゴシック" w:eastAsia="ＭＳ ゴシック" w:hAnsi="ＭＳ ゴシック" w:hint="eastAsia"/>
          <w:color w:val="000000" w:themeColor="text1"/>
          <w:sz w:val="24"/>
        </w:rPr>
        <w:t>が高い新型インフルエンザ等感染症、同様に危険性のある指定感染症及び新感染症が発生した場合に、国民の生命及び健康を保護し、国民生活及び国民経済に及ぼす影響</w:t>
      </w:r>
      <w:r w:rsidR="00D008E6">
        <w:rPr>
          <w:rFonts w:ascii="ＭＳ ゴシック" w:eastAsia="ＭＳ ゴシック" w:hAnsi="ＭＳ ゴシック" w:hint="eastAsia"/>
          <w:color w:val="000000" w:themeColor="text1"/>
          <w:sz w:val="24"/>
        </w:rPr>
        <w:t>を</w:t>
      </w:r>
      <w:r>
        <w:rPr>
          <w:rFonts w:ascii="ＭＳ ゴシック" w:eastAsia="ＭＳ ゴシック" w:hAnsi="ＭＳ ゴシック" w:hint="eastAsia"/>
          <w:color w:val="000000" w:themeColor="text1"/>
          <w:sz w:val="24"/>
        </w:rPr>
        <w:t>最小</w:t>
      </w:r>
      <w:r w:rsidR="00D008E6">
        <w:rPr>
          <w:rFonts w:ascii="ＭＳ ゴシック" w:eastAsia="ＭＳ ゴシック" w:hAnsi="ＭＳ ゴシック" w:hint="eastAsia"/>
          <w:color w:val="000000" w:themeColor="text1"/>
          <w:sz w:val="24"/>
        </w:rPr>
        <w:t>に</w:t>
      </w:r>
      <w:r>
        <w:rPr>
          <w:rFonts w:ascii="ＭＳ ゴシック" w:eastAsia="ＭＳ ゴシック" w:hAnsi="ＭＳ ゴシック" w:hint="eastAsia"/>
          <w:color w:val="000000" w:themeColor="text1"/>
          <w:sz w:val="24"/>
        </w:rPr>
        <w:t>することを目的に、国、地方公共団体、指定（地方）公共機関、事業者等の責務、新型インフルエンザ等の発生時における措置、まん延防止等重点措置、緊急事態措置等の特別の措置を定めたものであり、感染症法等と相まって、国全体としての万全の態勢を整備し、新型インフルエンザ等対策の強化を図るものである。</w:t>
      </w:r>
    </w:p>
    <w:p w14:paraId="7F88610A"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特措法の対象となる新型インフルエンザ等</w:t>
      </w:r>
      <w:r>
        <w:rPr>
          <w:rFonts w:ascii="ＭＳ ゴシック" w:eastAsia="ＭＳ ゴシック" w:hAnsi="ＭＳ ゴシック"/>
          <w:color w:val="000000" w:themeColor="text1"/>
          <w:sz w:val="24"/>
          <w:vertAlign w:val="superscript"/>
        </w:rPr>
        <w:footnoteReference w:id="4"/>
      </w:r>
      <w:r>
        <w:rPr>
          <w:rFonts w:ascii="ＭＳ ゴシック" w:eastAsia="ＭＳ ゴシック" w:hAnsi="ＭＳ ゴシック" w:hint="eastAsia"/>
          <w:color w:val="000000" w:themeColor="text1"/>
          <w:sz w:val="24"/>
        </w:rPr>
        <w:t>は、国民の大部分が現在その免疫を獲得していないこと等から、全国的かつ急速にまん延し、かつ、病状の程度が重篤となるおそれがあり、また、国民生活及び国民経済に重大な影響を及ぼすおそれがあるものであり、具体的には、</w:t>
      </w:r>
    </w:p>
    <w:p w14:paraId="2DFFB173" w14:textId="77777777" w:rsidR="00ED7D05" w:rsidRDefault="00FD2553">
      <w:pPr>
        <w:pStyle w:val="ab"/>
        <w:numPr>
          <w:ilvl w:val="0"/>
          <w:numId w:val="3"/>
        </w:numPr>
        <w:ind w:leftChars="0"/>
        <w:rPr>
          <w:color w:val="000000" w:themeColor="text1"/>
        </w:rPr>
      </w:pPr>
      <w:r>
        <w:rPr>
          <w:rFonts w:hint="eastAsia"/>
          <w:color w:val="000000" w:themeColor="text1"/>
        </w:rPr>
        <w:t xml:space="preserve"> 新型インフルエンザ等感染症</w:t>
      </w:r>
      <w:r>
        <w:rPr>
          <w:vertAlign w:val="superscript"/>
        </w:rPr>
        <w:footnoteReference w:id="5"/>
      </w:r>
    </w:p>
    <w:p w14:paraId="45474326"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②　指定感染症</w:t>
      </w:r>
      <w:r>
        <w:rPr>
          <w:rFonts w:ascii="ＭＳ ゴシック" w:eastAsia="ＭＳ ゴシック" w:hAnsi="ＭＳ ゴシック"/>
          <w:color w:val="000000" w:themeColor="text1"/>
          <w:sz w:val="24"/>
          <w:vertAlign w:val="superscript"/>
        </w:rPr>
        <w:footnoteReference w:id="6"/>
      </w:r>
      <w:r>
        <w:rPr>
          <w:rFonts w:ascii="ＭＳ ゴシック" w:eastAsia="ＭＳ ゴシック" w:hAnsi="ＭＳ ゴシック" w:hint="eastAsia"/>
          <w:color w:val="000000" w:themeColor="text1"/>
          <w:sz w:val="24"/>
        </w:rPr>
        <w:t>（当該疾病にかかった場合の病状の程度が重篤であり、かつ、全国的かつ急速なまん延のおそれがあるもの）</w:t>
      </w:r>
    </w:p>
    <w:p w14:paraId="2D0BE6DA" w14:textId="3B21E5FF" w:rsidR="00B000CD" w:rsidRPr="004764E6" w:rsidRDefault="004764E6" w:rsidP="004764E6">
      <w:pPr>
        <w:ind w:firstLineChars="100" w:firstLine="240"/>
        <w:rPr>
          <w:rFonts w:ascii="ＭＳ ゴシック" w:eastAsia="ＭＳ ゴシック" w:hAnsi="ＭＳ ゴシック"/>
          <w:color w:val="000000" w:themeColor="text1"/>
          <w:sz w:val="24"/>
          <w:szCs w:val="22"/>
        </w:rPr>
      </w:pPr>
      <w:r w:rsidRPr="004764E6">
        <w:rPr>
          <w:rFonts w:ascii="ＭＳ ゴシック" w:eastAsia="ＭＳ ゴシック" w:hAnsi="ＭＳ ゴシック" w:hint="eastAsia"/>
          <w:color w:val="000000" w:themeColor="text1"/>
          <w:sz w:val="24"/>
          <w:szCs w:val="22"/>
        </w:rPr>
        <w:t>③</w:t>
      </w:r>
      <w:r w:rsidR="00FD2553" w:rsidRPr="004764E6">
        <w:rPr>
          <w:rFonts w:ascii="ＭＳ ゴシック" w:eastAsia="ＭＳ ゴシック" w:hAnsi="ＭＳ ゴシック" w:hint="eastAsia"/>
          <w:color w:val="000000" w:themeColor="text1"/>
          <w:sz w:val="24"/>
          <w:szCs w:val="22"/>
        </w:rPr>
        <w:t xml:space="preserve">　新感染症</w:t>
      </w:r>
      <w:r w:rsidR="00FD2553" w:rsidRPr="004764E6">
        <w:rPr>
          <w:rFonts w:ascii="ＭＳ ゴシック" w:eastAsia="ＭＳ ゴシック" w:hAnsi="ＭＳ ゴシック"/>
          <w:sz w:val="24"/>
          <w:szCs w:val="22"/>
          <w:vertAlign w:val="superscript"/>
        </w:rPr>
        <w:footnoteReference w:id="7"/>
      </w:r>
      <w:r w:rsidR="00FD2553" w:rsidRPr="004764E6">
        <w:rPr>
          <w:rFonts w:ascii="ＭＳ ゴシック" w:eastAsia="ＭＳ ゴシック" w:hAnsi="ＭＳ ゴシック" w:hint="eastAsia"/>
          <w:color w:val="000000" w:themeColor="text1"/>
          <w:sz w:val="24"/>
          <w:szCs w:val="22"/>
        </w:rPr>
        <w:t>（全国的かつ急速なまん延のおそれがあるもの）である</w:t>
      </w:r>
      <w:r>
        <w:rPr>
          <w:rFonts w:ascii="ＭＳ ゴシック" w:eastAsia="ＭＳ ゴシック" w:hAnsi="ＭＳ ゴシック" w:hint="eastAsia"/>
          <w:color w:val="000000" w:themeColor="text1"/>
          <w:sz w:val="24"/>
          <w:szCs w:val="22"/>
        </w:rPr>
        <w:t>。</w:t>
      </w:r>
    </w:p>
    <w:p w14:paraId="7B280CB5" w14:textId="77777777" w:rsidR="00B000CD" w:rsidRDefault="00B000CD" w:rsidP="00B000CD">
      <w:pPr>
        <w:ind w:leftChars="200" w:left="420"/>
        <w:rPr>
          <w:rFonts w:ascii="ＭＳ ゴシック" w:eastAsia="ＭＳ ゴシック" w:hAnsi="ＭＳ ゴシック"/>
          <w:color w:val="000000" w:themeColor="text1"/>
          <w:sz w:val="24"/>
        </w:rPr>
        <w:sectPr w:rsidR="00B000CD" w:rsidSect="00C27CBC">
          <w:headerReference w:type="default" r:id="rId14"/>
          <w:type w:val="continuous"/>
          <w:pgSz w:w="11906" w:h="16838"/>
          <w:pgMar w:top="1985" w:right="1701" w:bottom="1701" w:left="1701" w:header="397" w:footer="170" w:gutter="0"/>
          <w:pgNumType w:fmt="numberInDash"/>
          <w:cols w:space="720"/>
          <w:docGrid w:type="lines" w:linePitch="360"/>
        </w:sectPr>
      </w:pPr>
      <w:r>
        <w:rPr>
          <w:rFonts w:hint="eastAsia"/>
          <w:noProof/>
        </w:rPr>
        <w:drawing>
          <wp:anchor distT="0" distB="0" distL="114300" distR="114300" simplePos="0" relativeHeight="99" behindDoc="0" locked="0" layoutInCell="1" hidden="0" allowOverlap="1" wp14:anchorId="06FCA592" wp14:editId="5226D39B">
            <wp:simplePos x="0" y="0"/>
            <wp:positionH relativeFrom="margin">
              <wp:align>right</wp:align>
            </wp:positionH>
            <wp:positionV relativeFrom="paragraph">
              <wp:posOffset>34925</wp:posOffset>
            </wp:positionV>
            <wp:extent cx="5401310" cy="3009900"/>
            <wp:effectExtent l="38100" t="0" r="46990" b="0"/>
            <wp:wrapNone/>
            <wp:docPr id="1026" name="オブジェクト 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V relativeFrom="margin">
              <wp14:pctHeight>0</wp14:pctHeight>
            </wp14:sizeRelV>
          </wp:anchor>
        </w:drawing>
      </w:r>
      <w:r>
        <w:rPr>
          <w:rFonts w:ascii="ＭＳ ゴシック" w:eastAsia="ＭＳ ゴシック" w:hAnsi="ＭＳ ゴシック" w:hint="eastAsia"/>
          <w:color w:val="000000" w:themeColor="text1"/>
          <w:sz w:val="20"/>
        </w:rPr>
        <w:t>【図表１：特措法における「新型インフルエンザ等」の定義】</w:t>
      </w:r>
    </w:p>
    <w:p w14:paraId="4A7C8493" w14:textId="77777777" w:rsidR="00ED7D05" w:rsidRDefault="00ED7D05">
      <w:pPr>
        <w:ind w:leftChars="200" w:left="420"/>
        <w:rPr>
          <w:rFonts w:ascii="ＭＳ ゴシック" w:eastAsia="ＭＳ ゴシック" w:hAnsi="ＭＳ ゴシック"/>
          <w:color w:val="000000" w:themeColor="text1"/>
          <w:sz w:val="24"/>
        </w:rPr>
      </w:pPr>
    </w:p>
    <w:p w14:paraId="25F6C8F4" w14:textId="77777777" w:rsidR="00ED7D05" w:rsidRDefault="00ED7D05">
      <w:pPr>
        <w:ind w:leftChars="200" w:left="420"/>
        <w:rPr>
          <w:rFonts w:ascii="ＭＳ ゴシック" w:eastAsia="ＭＳ ゴシック" w:hAnsi="ＭＳ ゴシック"/>
          <w:color w:val="000000" w:themeColor="text1"/>
          <w:sz w:val="24"/>
        </w:rPr>
      </w:pPr>
    </w:p>
    <w:p w14:paraId="07881269" w14:textId="77777777" w:rsidR="00B000CD" w:rsidRDefault="00B000CD">
      <w:pPr>
        <w:ind w:leftChars="200" w:left="420"/>
        <w:rPr>
          <w:rFonts w:ascii="ＭＳ ゴシック" w:eastAsia="ＭＳ ゴシック" w:hAnsi="ＭＳ ゴシック"/>
          <w:color w:val="000000" w:themeColor="text1"/>
          <w:sz w:val="24"/>
        </w:rPr>
      </w:pPr>
    </w:p>
    <w:p w14:paraId="0A36EA7D" w14:textId="77777777" w:rsidR="00B000CD" w:rsidRDefault="00B000CD">
      <w:pPr>
        <w:ind w:leftChars="200" w:left="420"/>
        <w:rPr>
          <w:rFonts w:ascii="ＭＳ ゴシック" w:eastAsia="ＭＳ ゴシック" w:hAnsi="ＭＳ ゴシック"/>
          <w:color w:val="000000" w:themeColor="text1"/>
          <w:sz w:val="24"/>
        </w:rPr>
      </w:pPr>
    </w:p>
    <w:p w14:paraId="3A3D1D5A" w14:textId="77777777" w:rsidR="00B000CD" w:rsidRDefault="00B000CD">
      <w:pPr>
        <w:ind w:leftChars="200" w:left="420"/>
        <w:rPr>
          <w:rFonts w:ascii="ＭＳ ゴシック" w:eastAsia="ＭＳ ゴシック" w:hAnsi="ＭＳ ゴシック"/>
          <w:color w:val="000000" w:themeColor="text1"/>
          <w:sz w:val="24"/>
        </w:rPr>
      </w:pPr>
    </w:p>
    <w:p w14:paraId="78150BBB" w14:textId="77777777" w:rsidR="00B000CD" w:rsidRDefault="00B000CD">
      <w:pPr>
        <w:ind w:leftChars="200" w:left="420"/>
        <w:rPr>
          <w:rFonts w:ascii="ＭＳ ゴシック" w:eastAsia="ＭＳ ゴシック" w:hAnsi="ＭＳ ゴシック"/>
          <w:color w:val="000000" w:themeColor="text1"/>
          <w:sz w:val="24"/>
        </w:rPr>
      </w:pPr>
    </w:p>
    <w:p w14:paraId="5A70000A" w14:textId="77777777" w:rsidR="00B000CD" w:rsidRDefault="00B000CD">
      <w:pPr>
        <w:ind w:leftChars="200" w:left="420"/>
        <w:rPr>
          <w:rFonts w:ascii="ＭＳ ゴシック" w:eastAsia="ＭＳ ゴシック" w:hAnsi="ＭＳ ゴシック"/>
          <w:color w:val="000000" w:themeColor="text1"/>
          <w:sz w:val="24"/>
        </w:rPr>
      </w:pPr>
    </w:p>
    <w:p w14:paraId="15BE6A42" w14:textId="77777777" w:rsidR="00B000CD" w:rsidRDefault="00B000CD">
      <w:pPr>
        <w:ind w:leftChars="200" w:left="420"/>
        <w:rPr>
          <w:rFonts w:ascii="ＭＳ ゴシック" w:eastAsia="ＭＳ ゴシック" w:hAnsi="ＭＳ ゴシック"/>
          <w:color w:val="000000" w:themeColor="text1"/>
          <w:sz w:val="24"/>
        </w:rPr>
      </w:pPr>
    </w:p>
    <w:p w14:paraId="2B612A1C" w14:textId="7BC83998" w:rsidR="00ED7D05" w:rsidRPr="00331E9E" w:rsidRDefault="00B000CD" w:rsidP="00331E9E">
      <w:pPr>
        <w:widowControl/>
        <w:jc w:val="left"/>
        <w:rPr>
          <w:rFonts w:ascii="ＭＳ ゴシック" w:eastAsia="ＭＳ ゴシック" w:hAnsi="ＭＳ ゴシック"/>
          <w:color w:val="000000" w:themeColor="text1"/>
          <w:sz w:val="20"/>
        </w:rPr>
      </w:pPr>
      <w:r>
        <w:rPr>
          <w:rFonts w:ascii="ＭＳ ゴシック" w:eastAsia="ＭＳ ゴシック" w:hAnsi="ＭＳ ゴシック"/>
          <w:color w:val="000000" w:themeColor="text1"/>
          <w:sz w:val="20"/>
        </w:rPr>
        <w:br w:type="page"/>
      </w:r>
    </w:p>
    <w:p w14:paraId="4999343C" w14:textId="77777777" w:rsidR="00ED7D05" w:rsidRPr="00242880" w:rsidRDefault="00FD2553">
      <w:pPr>
        <w:pStyle w:val="2"/>
        <w:rPr>
          <w:rFonts w:ascii="ＭＳ ゴシック" w:hAnsi="ＭＳ ゴシック"/>
          <w:b/>
          <w:bCs/>
          <w:color w:val="000000" w:themeColor="text1"/>
        </w:rPr>
      </w:pPr>
      <w:bookmarkStart w:id="19" w:name="_Toc14741"/>
      <w:bookmarkStart w:id="20" w:name="_Toc15788"/>
      <w:bookmarkStart w:id="21" w:name="_Toc169522217"/>
      <w:bookmarkStart w:id="22" w:name="_Toc18393"/>
      <w:bookmarkStart w:id="23" w:name="_Toc19351"/>
      <w:bookmarkStart w:id="24" w:name="_Toc199868413"/>
      <w:bookmarkStart w:id="25" w:name="_Toc2275"/>
      <w:bookmarkStart w:id="26" w:name="_Toc22978"/>
      <w:bookmarkStart w:id="27" w:name="_Toc23270"/>
      <w:bookmarkStart w:id="28" w:name="_Toc2393"/>
      <w:bookmarkStart w:id="29" w:name="_Toc5191"/>
      <w:bookmarkStart w:id="30" w:name="_Toc7149"/>
      <w:bookmarkStart w:id="31" w:name="_Toc8167"/>
      <w:bookmarkStart w:id="32" w:name="_Toc9188"/>
      <w:bookmarkStart w:id="33" w:name="_Toc222918417"/>
      <w:r w:rsidRPr="00242880">
        <w:rPr>
          <w:rFonts w:ascii="ＭＳ ゴシック" w:hAnsi="ＭＳ ゴシック" w:hint="eastAsia"/>
          <w:b/>
          <w:bCs/>
          <w:color w:val="000000" w:themeColor="text1"/>
        </w:rPr>
        <w:lastRenderedPageBreak/>
        <w:t>第２章　村行動計画の作成と感染症危機対応</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1575C741" w14:textId="77777777" w:rsidR="00ED7D05" w:rsidRPr="00242880" w:rsidRDefault="00FD2553">
      <w:pPr>
        <w:pStyle w:val="3"/>
        <w:rPr>
          <w:rFonts w:ascii="ＭＳ ゴシック" w:hAnsi="ＭＳ ゴシック"/>
          <w:b/>
          <w:bCs/>
          <w:color w:val="000000" w:themeColor="text1"/>
        </w:rPr>
      </w:pPr>
      <w:bookmarkStart w:id="34" w:name="_Toc16011"/>
      <w:bookmarkStart w:id="35" w:name="_Toc16523"/>
      <w:bookmarkStart w:id="36" w:name="_Toc169522218"/>
      <w:bookmarkStart w:id="37" w:name="_Toc18406"/>
      <w:bookmarkStart w:id="38" w:name="_Toc199868414"/>
      <w:bookmarkStart w:id="39" w:name="_Toc22042"/>
      <w:bookmarkStart w:id="40" w:name="_Toc26841"/>
      <w:bookmarkStart w:id="41" w:name="_Toc2916"/>
      <w:bookmarkStart w:id="42" w:name="_Toc30385"/>
      <w:bookmarkStart w:id="43" w:name="_Toc31434"/>
      <w:bookmarkStart w:id="44" w:name="_Toc4258"/>
      <w:bookmarkStart w:id="45" w:name="_Toc7483"/>
      <w:bookmarkStart w:id="46" w:name="_Toc9112"/>
      <w:bookmarkStart w:id="47" w:name="_Toc9461"/>
      <w:bookmarkStart w:id="48" w:name="_Toc222918418"/>
      <w:r w:rsidRPr="00242880">
        <w:rPr>
          <w:rFonts w:ascii="ＭＳ ゴシック" w:hAnsi="ＭＳ ゴシック" w:hint="eastAsia"/>
          <w:b/>
          <w:bCs/>
          <w:color w:val="000000" w:themeColor="text1"/>
        </w:rPr>
        <w:t>第１節　村行動計画の作成</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6269B9D7" w14:textId="6C4E8661"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特措法が制定される以前からも、国や県では新型インフルエンザに係る対策に取り組まれてきた。</w:t>
      </w:r>
      <w:r>
        <w:rPr>
          <w:rFonts w:ascii="ＭＳ ゴシック" w:eastAsia="ＭＳ ゴシック" w:hAnsi="ＭＳ ゴシック"/>
          <w:color w:val="000000" w:themeColor="text1"/>
          <w:sz w:val="24"/>
        </w:rPr>
        <w:t>2005年に</w:t>
      </w:r>
      <w:r>
        <w:rPr>
          <w:rFonts w:ascii="ＭＳ ゴシック" w:eastAsia="ＭＳ ゴシック" w:hAnsi="ＭＳ ゴシック" w:hint="eastAsia"/>
          <w:color w:val="000000" w:themeColor="text1"/>
          <w:sz w:val="24"/>
        </w:rPr>
        <w:t>国が「世界保健機関（</w:t>
      </w:r>
      <w:r>
        <w:rPr>
          <w:rFonts w:ascii="ＭＳ ゴシック" w:eastAsia="ＭＳ ゴシック" w:hAnsi="ＭＳ ゴシック"/>
          <w:color w:val="000000" w:themeColor="text1"/>
          <w:sz w:val="24"/>
        </w:rPr>
        <w:t>WHO</w:t>
      </w:r>
      <w:r>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世界インフルエンザ事前対策計画</w:t>
      </w:r>
      <w:r>
        <w:rPr>
          <w:rFonts w:ascii="ＭＳ ゴシック" w:eastAsia="ＭＳ ゴシック" w:hAnsi="ＭＳ ゴシック"/>
          <w:color w:val="000000" w:themeColor="text1"/>
          <w:sz w:val="24"/>
          <w:vertAlign w:val="superscript"/>
        </w:rPr>
        <w:footnoteReference w:id="8"/>
      </w:r>
      <w:r>
        <w:rPr>
          <w:rFonts w:ascii="ＭＳ ゴシック" w:eastAsia="ＭＳ ゴシック" w:hAnsi="ＭＳ ゴシック"/>
          <w:color w:val="000000" w:themeColor="text1"/>
          <w:sz w:val="24"/>
        </w:rPr>
        <w:t>」に準じて、「新型インフルエンザ対策行動計画」を</w:t>
      </w:r>
      <w:r>
        <w:rPr>
          <w:rFonts w:ascii="ＭＳ ゴシック" w:eastAsia="ＭＳ ゴシック" w:hAnsi="ＭＳ ゴシック" w:hint="eastAsia"/>
          <w:color w:val="000000" w:themeColor="text1"/>
          <w:sz w:val="24"/>
        </w:rPr>
        <w:t>作成</w:t>
      </w:r>
      <w:r>
        <w:rPr>
          <w:rFonts w:ascii="ＭＳ ゴシック" w:eastAsia="ＭＳ ゴシック" w:hAnsi="ＭＳ ゴシック"/>
          <w:color w:val="000000" w:themeColor="text1"/>
          <w:sz w:val="24"/>
        </w:rPr>
        <w:t>して以来、</w:t>
      </w:r>
      <w:r>
        <w:rPr>
          <w:rFonts w:ascii="ＭＳ ゴシック" w:eastAsia="ＭＳ ゴシック" w:hAnsi="ＭＳ ゴシック" w:hint="eastAsia"/>
          <w:color w:val="000000" w:themeColor="text1"/>
          <w:sz w:val="24"/>
        </w:rPr>
        <w:t>数次の改定が行われた。県においても、</w:t>
      </w:r>
      <w:r>
        <w:rPr>
          <w:rFonts w:ascii="ＭＳ ゴシック" w:eastAsia="ＭＳ ゴシック" w:hAnsi="ＭＳ ゴシック"/>
          <w:color w:val="000000" w:themeColor="text1"/>
          <w:sz w:val="24"/>
        </w:rPr>
        <w:t>2005年12月に「奈良県新型インフルエンザ対策行動計画」を策定し、2006年</w:t>
      </w:r>
      <w:r w:rsidR="00A426A7">
        <w:rPr>
          <w:rFonts w:ascii="ＭＳ ゴシック" w:eastAsia="ＭＳ ゴシック" w:hAnsi="ＭＳ ゴシック" w:hint="eastAsia"/>
          <w:color w:val="000000" w:themeColor="text1"/>
          <w:sz w:val="24"/>
        </w:rPr>
        <w:t>6</w:t>
      </w:r>
      <w:r>
        <w:rPr>
          <w:rFonts w:ascii="ＭＳ ゴシック" w:eastAsia="ＭＳ ゴシック" w:hAnsi="ＭＳ ゴシック"/>
          <w:color w:val="000000" w:themeColor="text1"/>
          <w:sz w:val="24"/>
        </w:rPr>
        <w:t>月に、国の行動計画の改定にあわせ、一部改定</w:t>
      </w:r>
      <w:r>
        <w:rPr>
          <w:rFonts w:ascii="ＭＳ ゴシック" w:eastAsia="ＭＳ ゴシック" w:hAnsi="ＭＳ ゴシック" w:hint="eastAsia"/>
          <w:color w:val="000000" w:themeColor="text1"/>
          <w:sz w:val="24"/>
        </w:rPr>
        <w:t>が行われた</w:t>
      </w:r>
      <w:r>
        <w:rPr>
          <w:rFonts w:ascii="ＭＳ ゴシック" w:eastAsia="ＭＳ ゴシック" w:hAnsi="ＭＳ ゴシック"/>
          <w:color w:val="000000" w:themeColor="text1"/>
          <w:sz w:val="24"/>
        </w:rPr>
        <w:t>。</w:t>
      </w:r>
    </w:p>
    <w:p w14:paraId="0D0B53E9" w14:textId="54C473D2"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2009年の新型インフルエンザ（A/H1N1）対応の経験を経て、病原性の高い新型インフルエンザが発生し、まん延する場合に備えるため、国は2011年に「新型インフルエンザ対策行動計画」を改定した。</w:t>
      </w:r>
      <w:r>
        <w:rPr>
          <w:rFonts w:ascii="ＭＳ ゴシック" w:eastAsia="ＭＳ ゴシック" w:hAnsi="ＭＳ ゴシック" w:hint="eastAsia"/>
          <w:color w:val="000000" w:themeColor="text1"/>
          <w:sz w:val="24"/>
        </w:rPr>
        <w:t>あわせて、</w:t>
      </w:r>
      <w:r>
        <w:rPr>
          <w:rFonts w:ascii="ＭＳ ゴシック" w:eastAsia="ＭＳ ゴシック" w:hAnsi="ＭＳ ゴシック"/>
          <w:color w:val="000000" w:themeColor="text1"/>
          <w:sz w:val="24"/>
        </w:rPr>
        <w:t>新型インフルエンザ（A/H1N1）対応の教訓</w:t>
      </w:r>
      <w:r>
        <w:rPr>
          <w:rFonts w:ascii="ＭＳ ゴシック" w:eastAsia="ＭＳ ゴシック" w:hAnsi="ＭＳ ゴシック" w:hint="eastAsia"/>
          <w:color w:val="000000" w:themeColor="text1"/>
          <w:sz w:val="24"/>
        </w:rPr>
        <w:t>等</w:t>
      </w:r>
      <w:r>
        <w:rPr>
          <w:rFonts w:ascii="ＭＳ ゴシック" w:eastAsia="ＭＳ ゴシック" w:hAnsi="ＭＳ ゴシック"/>
          <w:color w:val="000000" w:themeColor="text1"/>
          <w:sz w:val="24"/>
          <w:vertAlign w:val="superscript"/>
        </w:rPr>
        <w:footnoteReference w:id="9"/>
      </w:r>
      <w:r>
        <w:rPr>
          <w:rFonts w:ascii="ＭＳ ゴシック" w:eastAsia="ＭＳ ゴシック" w:hAnsi="ＭＳ ゴシック"/>
          <w:color w:val="000000" w:themeColor="text1"/>
          <w:sz w:val="24"/>
        </w:rPr>
        <w:t>を踏まえつつ、</w:t>
      </w:r>
      <w:r>
        <w:rPr>
          <w:rFonts w:ascii="ＭＳ ゴシック" w:eastAsia="ＭＳ ゴシック" w:hAnsi="ＭＳ ゴシック" w:hint="eastAsia"/>
          <w:color w:val="000000" w:themeColor="text1"/>
          <w:sz w:val="24"/>
        </w:rPr>
        <w:t>対策の実効性をより高めるため、</w:t>
      </w:r>
      <w:r>
        <w:rPr>
          <w:rFonts w:ascii="ＭＳ ゴシック" w:eastAsia="ＭＳ ゴシック" w:hAnsi="ＭＳ ゴシック"/>
          <w:color w:val="000000" w:themeColor="text1"/>
          <w:sz w:val="24"/>
        </w:rPr>
        <w:t>2012年</w:t>
      </w:r>
      <w:r w:rsidR="00A426A7">
        <w:rPr>
          <w:rFonts w:ascii="ＭＳ ゴシック" w:eastAsia="ＭＳ ゴシック" w:hAnsi="ＭＳ ゴシック" w:hint="eastAsia"/>
          <w:color w:val="000000" w:themeColor="text1"/>
          <w:sz w:val="24"/>
        </w:rPr>
        <w:t>4</w:t>
      </w:r>
      <w:r>
        <w:rPr>
          <w:rFonts w:ascii="ＭＳ ゴシック" w:eastAsia="ＭＳ ゴシック" w:hAnsi="ＭＳ ゴシック"/>
          <w:color w:val="000000" w:themeColor="text1"/>
          <w:sz w:val="24"/>
        </w:rPr>
        <w:t>月に、特措法が制定された。</w:t>
      </w:r>
    </w:p>
    <w:p w14:paraId="069ECD37" w14:textId="3BB25C9F"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2013年には、国が特措法第６条の規定に基づき、政府行動計画を作成したことを受け、県も同法第７条の規定に基づき、奈良県感染症委員会の意見</w:t>
      </w:r>
      <w:r>
        <w:rPr>
          <w:rFonts w:ascii="ＭＳ ゴシック" w:eastAsia="ＭＳ ゴシック" w:hAnsi="ＭＳ ゴシック" w:hint="eastAsia"/>
          <w:color w:val="000000" w:themeColor="text1"/>
          <w:sz w:val="24"/>
        </w:rPr>
        <w:t>を</w:t>
      </w:r>
      <w:r>
        <w:rPr>
          <w:rFonts w:ascii="ＭＳ ゴシック" w:eastAsia="ＭＳ ゴシック" w:hAnsi="ＭＳ ゴシック"/>
          <w:color w:val="000000" w:themeColor="text1"/>
          <w:sz w:val="24"/>
        </w:rPr>
        <w:t>踏まえ、県行動計画を作成した。</w:t>
      </w:r>
    </w:p>
    <w:p w14:paraId="153379F8"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においても、こうした国・県の行動計画や制度改正の流れを受けて、新型インフルエンザ等のまん延時に迅速かつ的確な対応を行い、村民の生命と健康を守るための総合的な対策を推進するよう、村行動計画を</w:t>
      </w:r>
      <w:r>
        <w:rPr>
          <w:rFonts w:ascii="ＭＳ ゴシック" w:eastAsia="ＭＳ ゴシック" w:hAnsi="ＭＳ ゴシック"/>
          <w:color w:val="000000" w:themeColor="text1"/>
          <w:sz w:val="24"/>
        </w:rPr>
        <w:t>201</w:t>
      </w:r>
      <w:r>
        <w:rPr>
          <w:rFonts w:ascii="ＭＳ ゴシック" w:eastAsia="ＭＳ ゴシック" w:hAnsi="ＭＳ ゴシック" w:hint="eastAsia"/>
          <w:color w:val="000000" w:themeColor="text1"/>
          <w:sz w:val="24"/>
        </w:rPr>
        <w:t>5</w:t>
      </w:r>
      <w:r>
        <w:rPr>
          <w:rFonts w:ascii="ＭＳ ゴシック" w:eastAsia="ＭＳ ゴシック" w:hAnsi="ＭＳ ゴシック"/>
          <w:color w:val="000000" w:themeColor="text1"/>
          <w:sz w:val="24"/>
        </w:rPr>
        <w:t>年に策定</w:t>
      </w:r>
      <w:r>
        <w:rPr>
          <w:rFonts w:ascii="ＭＳ ゴシック" w:eastAsia="ＭＳ ゴシック" w:hAnsi="ＭＳ ゴシック" w:hint="eastAsia"/>
          <w:color w:val="000000" w:themeColor="text1"/>
          <w:sz w:val="24"/>
        </w:rPr>
        <w:t>した。</w:t>
      </w:r>
    </w:p>
    <w:p w14:paraId="72DAE167"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村行動計画は村の区域における新型インフルエンザ等対策を総合的に推進するための方針や対応策を示すとともに、村内の関係機関や事業者等が感染症対策を実施する際の指針となることを目的とする。</w:t>
      </w:r>
    </w:p>
    <w:p w14:paraId="5206231B" w14:textId="7058648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また、村行動計画は、特定の感染症や過去の事例のみを前提とするのではなく、新型インフルエンザや新型コロナウイルス感染症等以外の新たな呼吸器感染症等が流行する可能性も想定し、</w:t>
      </w:r>
      <w:r w:rsidR="007D701C">
        <w:rPr>
          <w:rFonts w:ascii="ＭＳ ゴシック" w:eastAsia="ＭＳ ゴシック" w:hAnsi="ＭＳ ゴシック" w:hint="eastAsia"/>
          <w:color w:val="000000" w:themeColor="text1"/>
          <w:sz w:val="24"/>
        </w:rPr>
        <w:t>図表２に示すように</w:t>
      </w:r>
      <w:r>
        <w:rPr>
          <w:rFonts w:ascii="ＭＳ ゴシック" w:eastAsia="ＭＳ ゴシック" w:hAnsi="ＭＳ ゴシック" w:hint="eastAsia"/>
          <w:color w:val="000000" w:themeColor="text1"/>
          <w:sz w:val="24"/>
        </w:rPr>
        <w:t>国・県の方針</w:t>
      </w:r>
      <w:r w:rsidR="00D91A79">
        <w:rPr>
          <w:rFonts w:ascii="ＭＳ ゴシック" w:eastAsia="ＭＳ ゴシック" w:hAnsi="ＭＳ ゴシック" w:hint="eastAsia"/>
          <w:color w:val="000000" w:themeColor="text1"/>
          <w:sz w:val="24"/>
        </w:rPr>
        <w:t>や各種計画</w:t>
      </w:r>
      <w:r>
        <w:rPr>
          <w:rFonts w:ascii="ＭＳ ゴシック" w:eastAsia="ＭＳ ゴシック" w:hAnsi="ＭＳ ゴシック" w:hint="eastAsia"/>
          <w:color w:val="000000" w:themeColor="text1"/>
          <w:sz w:val="24"/>
        </w:rPr>
        <w:t>と整合性を保ちながら、村の実情に即した柔軟で実効的な選択肢を示すものである。</w:t>
      </w:r>
    </w:p>
    <w:p w14:paraId="507D91DB"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さらに、今後の科学的知見の進展や、有事における対応経験、平時における訓練やシミュレーション等を踏まえ、村は、本計画の定期的な検討・見直しを行い、必要に応じて適時適切に改定を行うことで常に実効性のある内容を維持するものとする。</w:t>
      </w:r>
    </w:p>
    <w:p w14:paraId="7C517099"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5B5988F4"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14E7DDB9" w14:textId="31BF26C6" w:rsidR="00ED7D05" w:rsidRDefault="00ED7D05">
      <w:pPr>
        <w:ind w:leftChars="100" w:left="210" w:firstLineChars="100" w:firstLine="240"/>
        <w:rPr>
          <w:rFonts w:ascii="ＭＳ ゴシック" w:eastAsia="ＭＳ ゴシック" w:hAnsi="ＭＳ ゴシック"/>
          <w:color w:val="000000" w:themeColor="text1"/>
          <w:sz w:val="24"/>
        </w:rPr>
      </w:pPr>
    </w:p>
    <w:p w14:paraId="1E31B6F5" w14:textId="77777777" w:rsidR="00ED7D05" w:rsidRDefault="00ED7D05">
      <w:pPr>
        <w:rPr>
          <w:rFonts w:ascii="ＭＳ ゴシック" w:eastAsia="ＭＳ ゴシック" w:hAnsi="ＭＳ ゴシック"/>
          <w:color w:val="000000" w:themeColor="text1"/>
          <w:sz w:val="24"/>
        </w:rPr>
        <w:sectPr w:rsidR="00ED7D05">
          <w:headerReference w:type="default" r:id="rId20"/>
          <w:type w:val="continuous"/>
          <w:pgSz w:w="11906" w:h="16838"/>
          <w:pgMar w:top="1985" w:right="1701" w:bottom="1701" w:left="1701" w:header="397" w:footer="170" w:gutter="0"/>
          <w:pgNumType w:fmt="numberInDash"/>
          <w:cols w:space="720"/>
          <w:docGrid w:type="lines" w:linePitch="360"/>
        </w:sectPr>
      </w:pPr>
    </w:p>
    <w:p w14:paraId="7444AA0B" w14:textId="0D3F52DF" w:rsidR="00ED7D05" w:rsidRDefault="006E5D6B">
      <w:pPr>
        <w:widowControl/>
        <w:rPr>
          <w:rFonts w:ascii="ＭＳ ゴシック" w:eastAsia="ＭＳ ゴシック" w:hAnsi="ＭＳ ゴシック"/>
          <w:color w:val="000000" w:themeColor="text1"/>
          <w:sz w:val="20"/>
        </w:rPr>
      </w:pPr>
      <w:r>
        <w:rPr>
          <w:rFonts w:ascii="ＭＳ ゴシック" w:eastAsia="ＭＳ ゴシック" w:hAnsi="ＭＳ ゴシック"/>
          <w:noProof/>
          <w:color w:val="000000" w:themeColor="text1"/>
          <w:sz w:val="20"/>
        </w:rPr>
        <mc:AlternateContent>
          <mc:Choice Requires="wpg">
            <w:drawing>
              <wp:anchor distT="0" distB="0" distL="114300" distR="114300" simplePos="0" relativeHeight="3" behindDoc="0" locked="0" layoutInCell="1" hidden="0" allowOverlap="1" wp14:anchorId="3347881D" wp14:editId="5F7734FD">
                <wp:simplePos x="0" y="0"/>
                <wp:positionH relativeFrom="column">
                  <wp:posOffset>-327660</wp:posOffset>
                </wp:positionH>
                <wp:positionV relativeFrom="paragraph">
                  <wp:posOffset>234950</wp:posOffset>
                </wp:positionV>
                <wp:extent cx="6146799" cy="2752943"/>
                <wp:effectExtent l="0" t="0" r="0" b="0"/>
                <wp:wrapNone/>
                <wp:docPr id="1027" name="グループ化 234"/>
                <wp:cNvGraphicFramePr/>
                <a:graphic xmlns:a="http://schemas.openxmlformats.org/drawingml/2006/main">
                  <a:graphicData uri="http://schemas.microsoft.com/office/word/2010/wordprocessingGroup">
                    <wpg:wgp>
                      <wpg:cNvGrpSpPr/>
                      <wpg:grpSpPr>
                        <a:xfrm>
                          <a:off x="0" y="0"/>
                          <a:ext cx="6146799" cy="2752943"/>
                          <a:chOff x="0" y="57752"/>
                          <a:chExt cx="6284044" cy="2754402"/>
                        </a:xfrm>
                      </wpg:grpSpPr>
                      <wpg:grpSp>
                        <wpg:cNvPr id="1" name="グループ化 1"/>
                        <wpg:cNvGrpSpPr/>
                        <wpg:grpSpPr>
                          <a:xfrm>
                            <a:off x="0" y="57752"/>
                            <a:ext cx="6284044" cy="2754402"/>
                            <a:chOff x="0" y="57752"/>
                            <a:chExt cx="6284044" cy="2754402"/>
                          </a:xfrm>
                        </wpg:grpSpPr>
                        <wpg:grpSp>
                          <wpg:cNvPr id="2" name="グループ化 2"/>
                          <wpg:cNvGrpSpPr/>
                          <wpg:grpSpPr>
                            <a:xfrm>
                              <a:off x="0" y="57752"/>
                              <a:ext cx="6284044" cy="2754402"/>
                              <a:chOff x="0" y="57758"/>
                              <a:chExt cx="6284256" cy="2754697"/>
                            </a:xfrm>
                          </wpg:grpSpPr>
                          <wpg:grpSp>
                            <wpg:cNvPr id="3" name="グループ化 3"/>
                            <wpg:cNvGrpSpPr/>
                            <wpg:grpSpPr>
                              <a:xfrm>
                                <a:off x="0" y="57758"/>
                                <a:ext cx="6284256" cy="2754697"/>
                                <a:chOff x="0" y="57758"/>
                                <a:chExt cx="6284256" cy="2754697"/>
                              </a:xfrm>
                            </wpg:grpSpPr>
                            <wpg:grpSp>
                              <wpg:cNvPr id="4" name="グループ化 4"/>
                              <wpg:cNvGrpSpPr/>
                              <wpg:grpSpPr>
                                <a:xfrm>
                                  <a:off x="0" y="57758"/>
                                  <a:ext cx="6284256" cy="2754697"/>
                                  <a:chOff x="0" y="57758"/>
                                  <a:chExt cx="6284256" cy="2754697"/>
                                </a:xfrm>
                              </wpg:grpSpPr>
                              <wpg:grpSp>
                                <wpg:cNvPr id="5" name="グループ化 5"/>
                                <wpg:cNvGrpSpPr/>
                                <wpg:grpSpPr>
                                  <a:xfrm>
                                    <a:off x="0" y="57758"/>
                                    <a:ext cx="6284256" cy="2754697"/>
                                    <a:chOff x="0" y="57758"/>
                                    <a:chExt cx="6284256" cy="2754697"/>
                                  </a:xfrm>
                                </wpg:grpSpPr>
                                <wpg:grpSp>
                                  <wpg:cNvPr id="6" name="グループ化 6"/>
                                  <wpg:cNvGrpSpPr/>
                                  <wpg:grpSpPr>
                                    <a:xfrm>
                                      <a:off x="0" y="57758"/>
                                      <a:ext cx="6284256" cy="2754697"/>
                                      <a:chOff x="0" y="57758"/>
                                      <a:chExt cx="6284256" cy="2754697"/>
                                    </a:xfrm>
                                  </wpg:grpSpPr>
                                  <wpg:grpSp>
                                    <wpg:cNvPr id="7" name="グループ化 7"/>
                                    <wpg:cNvGrpSpPr/>
                                    <wpg:grpSpPr>
                                      <a:xfrm>
                                        <a:off x="59377" y="57758"/>
                                        <a:ext cx="6224879" cy="2754697"/>
                                        <a:chOff x="0" y="57758"/>
                                        <a:chExt cx="6224879" cy="2754697"/>
                                      </a:xfrm>
                                    </wpg:grpSpPr>
                                    <wpg:grpSp>
                                      <wpg:cNvPr id="8" name="グループ化 8"/>
                                      <wpg:cNvGrpSpPr/>
                                      <wpg:grpSpPr>
                                        <a:xfrm>
                                          <a:off x="0" y="57758"/>
                                          <a:ext cx="6224879" cy="2754697"/>
                                          <a:chOff x="0" y="57758"/>
                                          <a:chExt cx="6224879" cy="2754697"/>
                                        </a:xfrm>
                                      </wpg:grpSpPr>
                                      <wps:wsp>
                                        <wps:cNvPr id="1036" name="テキスト ボックス 2"/>
                                        <wps:cNvSpPr txBox="1">
                                          <a:spLocks noChangeArrowheads="1"/>
                                        </wps:cNvSpPr>
                                        <wps:spPr>
                                          <a:xfrm>
                                            <a:off x="83127" y="570676"/>
                                            <a:ext cx="1341832" cy="308807"/>
                                          </a:xfrm>
                                          <a:prstGeom prst="rect">
                                            <a:avLst/>
                                          </a:prstGeom>
                                          <a:noFill/>
                                          <a:ln w="9525">
                                            <a:noFill/>
                                            <a:miter lim="800000"/>
                                            <a:headEnd/>
                                            <a:tailEnd/>
                                          </a:ln>
                                        </wps:spPr>
                                        <wps:txbx>
                                          <w:txbxContent>
                                            <w:p w14:paraId="7D5E89BD"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国</w:t>
                                              </w:r>
                                            </w:p>
                                          </w:txbxContent>
                                        </wps:txbx>
                                        <wps:bodyPr rot="0" vertOverflow="overflow" horzOverflow="overflow" wrap="square" anchor="t" anchorCtr="0"/>
                                      </wps:wsp>
                                      <wps:wsp>
                                        <wps:cNvPr id="1037" name="テキスト ボックス 2"/>
                                        <wps:cNvSpPr txBox="1">
                                          <a:spLocks noChangeArrowheads="1"/>
                                        </wps:cNvSpPr>
                                        <wps:spPr>
                                          <a:xfrm>
                                            <a:off x="71252" y="1025604"/>
                                            <a:ext cx="1341832" cy="308171"/>
                                          </a:xfrm>
                                          <a:prstGeom prst="rect">
                                            <a:avLst/>
                                          </a:prstGeom>
                                          <a:noFill/>
                                          <a:ln w="9525">
                                            <a:noFill/>
                                            <a:miter lim="800000"/>
                                            <a:headEnd/>
                                            <a:tailEnd/>
                                          </a:ln>
                                        </wps:spPr>
                                        <wps:txbx>
                                          <w:txbxContent>
                                            <w:p w14:paraId="092C141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奈良県</w:t>
                                              </w:r>
                                            </w:p>
                                          </w:txbxContent>
                                        </wps:txbx>
                                        <wps:bodyPr rot="0" vertOverflow="overflow" horzOverflow="overflow" wrap="square" anchor="t" anchorCtr="0"/>
                                      </wps:wsp>
                                      <wps:wsp>
                                        <wps:cNvPr id="1038" name="テキスト ボックス 2"/>
                                        <wps:cNvSpPr txBox="1">
                                          <a:spLocks noChangeArrowheads="1"/>
                                        </wps:cNvSpPr>
                                        <wps:spPr>
                                          <a:xfrm>
                                            <a:off x="0" y="1496291"/>
                                            <a:ext cx="1476210" cy="339306"/>
                                          </a:xfrm>
                                          <a:prstGeom prst="rect">
                                            <a:avLst/>
                                          </a:prstGeom>
                                          <a:noFill/>
                                          <a:ln w="9525">
                                            <a:noFill/>
                                            <a:miter lim="800000"/>
                                            <a:headEnd/>
                                            <a:tailEnd/>
                                          </a:ln>
                                        </wps:spPr>
                                        <wps:txbx>
                                          <w:txbxContent>
                                            <w:p w14:paraId="1939DE6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保健所設置市</w:t>
                                              </w:r>
                                            </w:p>
                                          </w:txbxContent>
                                        </wps:txbx>
                                        <wps:bodyPr rot="0" vertOverflow="overflow" horzOverflow="overflow" wrap="square" anchor="t" anchorCtr="0"/>
                                      </wps:wsp>
                                      <wpg:grpSp>
                                        <wpg:cNvPr id="9" name="グループ化 9"/>
                                        <wpg:cNvGrpSpPr/>
                                        <wpg:grpSpPr>
                                          <a:xfrm>
                                            <a:off x="47501" y="57758"/>
                                            <a:ext cx="6177378" cy="2754697"/>
                                            <a:chOff x="47501" y="57758"/>
                                            <a:chExt cx="6177378" cy="2754697"/>
                                          </a:xfrm>
                                        </wpg:grpSpPr>
                                        <wpg:grpSp>
                                          <wpg:cNvPr id="10" name="グループ化 10"/>
                                          <wpg:cNvGrpSpPr/>
                                          <wpg:grpSpPr>
                                            <a:xfrm>
                                              <a:off x="1112736" y="57758"/>
                                              <a:ext cx="5112143" cy="2754697"/>
                                              <a:chOff x="43957" y="57758"/>
                                              <a:chExt cx="5112143" cy="2754697"/>
                                            </a:xfrm>
                                          </wpg:grpSpPr>
                                          <wpg:grpSp>
                                            <wpg:cNvPr id="11" name="グループ化 11"/>
                                            <wpg:cNvGrpSpPr/>
                                            <wpg:grpSpPr>
                                              <a:xfrm>
                                                <a:off x="43957" y="57758"/>
                                                <a:ext cx="5112143" cy="2754697"/>
                                                <a:chOff x="43957" y="57758"/>
                                                <a:chExt cx="5112143" cy="2754697"/>
                                              </a:xfrm>
                                            </wpg:grpSpPr>
                                            <wpg:grpSp>
                                              <wpg:cNvPr id="12" name="グループ化 12"/>
                                              <wpg:cNvGrpSpPr/>
                                              <wpg:grpSpPr>
                                                <a:xfrm>
                                                  <a:off x="43957" y="57758"/>
                                                  <a:ext cx="5112143" cy="1351367"/>
                                                  <a:chOff x="43957" y="57758"/>
                                                  <a:chExt cx="5112143" cy="1351367"/>
                                                </a:xfrm>
                                              </wpg:grpSpPr>
                                              <wpg:grpSp>
                                                <wpg:cNvPr id="13" name="グループ化 13"/>
                                                <wpg:cNvGrpSpPr/>
                                                <wpg:grpSpPr>
                                                  <a:xfrm>
                                                    <a:off x="43957" y="57758"/>
                                                    <a:ext cx="5112143" cy="1351367"/>
                                                    <a:chOff x="43957" y="57758"/>
                                                    <a:chExt cx="5112143" cy="1351367"/>
                                                  </a:xfrm>
                                                </wpg:grpSpPr>
                                                <wpg:grpSp>
                                                  <wpg:cNvPr id="14" name="グループ化 14"/>
                                                  <wpg:cNvGrpSpPr/>
                                                  <wpg:grpSpPr>
                                                    <a:xfrm>
                                                      <a:off x="43957" y="57758"/>
                                                      <a:ext cx="5112143" cy="1351367"/>
                                                      <a:chOff x="43957" y="57758"/>
                                                      <a:chExt cx="5112143" cy="1351367"/>
                                                    </a:xfrm>
                                                  </wpg:grpSpPr>
                                                  <wps:wsp>
                                                    <wps:cNvPr id="1045" name="テキスト ボックス 2"/>
                                                    <wps:cNvSpPr txBox="1">
                                                      <a:spLocks noChangeArrowheads="1"/>
                                                    </wps:cNvSpPr>
                                                    <wps:spPr>
                                                      <a:xfrm>
                                                        <a:off x="2553189" y="302019"/>
                                                        <a:ext cx="1341816" cy="344412"/>
                                                      </a:xfrm>
                                                      <a:prstGeom prst="rect">
                                                        <a:avLst/>
                                                      </a:prstGeom>
                                                      <a:noFill/>
                                                      <a:ln w="9525">
                                                        <a:noFill/>
                                                        <a:miter lim="800000"/>
                                                        <a:headEnd/>
                                                        <a:tailEnd/>
                                                      </a:ln>
                                                    </wps:spPr>
                                                    <wps:txbx>
                                                      <w:txbxContent>
                                                        <w:p w14:paraId="6BDD0DDE"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感染症法</w:t>
                                                          </w:r>
                                                        </w:p>
                                                      </w:txbxContent>
                                                    </wps:txbx>
                                                    <wps:bodyPr rot="0" vertOverflow="overflow" horzOverflow="overflow" wrap="square" anchor="t" anchorCtr="0"/>
                                                  </wps:wsp>
                                                  <wpg:grpSp>
                                                    <wpg:cNvPr id="15" name="グループ化 15"/>
                                                    <wpg:cNvGrpSpPr/>
                                                    <wpg:grpSpPr>
                                                      <a:xfrm>
                                                        <a:off x="43957" y="57758"/>
                                                        <a:ext cx="5112143" cy="1351367"/>
                                                        <a:chOff x="43957" y="57758"/>
                                                        <a:chExt cx="5112143" cy="1351367"/>
                                                      </a:xfrm>
                                                    </wpg:grpSpPr>
                                                    <wpg:grpSp>
                                                      <wpg:cNvPr id="16" name="グループ化 16"/>
                                                      <wpg:cNvGrpSpPr/>
                                                      <wpg:grpSpPr>
                                                        <a:xfrm>
                                                          <a:off x="773929" y="57758"/>
                                                          <a:ext cx="4382171" cy="585144"/>
                                                          <a:chOff x="108911" y="57758"/>
                                                          <a:chExt cx="4382171" cy="585144"/>
                                                        </a:xfrm>
                                                      </wpg:grpSpPr>
                                                      <wps:wsp>
                                                        <wps:cNvPr id="1048" name="テキスト ボックス 2"/>
                                                        <wps:cNvSpPr txBox="1">
                                                          <a:spLocks noChangeArrowheads="1"/>
                                                        </wps:cNvSpPr>
                                                        <wps:spPr>
                                                          <a:xfrm>
                                                            <a:off x="108911" y="57758"/>
                                                            <a:ext cx="3646075" cy="329739"/>
                                                          </a:xfrm>
                                                          <a:prstGeom prst="rect">
                                                            <a:avLst/>
                                                          </a:prstGeom>
                                                          <a:noFill/>
                                                          <a:ln w="9525">
                                                            <a:noFill/>
                                                            <a:miter lim="800000"/>
                                                            <a:headEnd/>
                                                            <a:tailEnd/>
                                                          </a:ln>
                                                        </wps:spPr>
                                                        <wps:txbx>
                                                          <w:txbxContent>
                                                            <w:p w14:paraId="6C7F057F" w14:textId="77777777" w:rsidR="00CA1AF1" w:rsidRDefault="00CA1AF1">
                                                              <w:pPr>
                                                                <w:rPr>
                                                                  <w:rFonts w:ascii="ＭＳ ゴシック" w:eastAsia="ＭＳ ゴシック" w:hAnsi="ＭＳ ゴシック"/>
                                                                  <w:sz w:val="16"/>
                                                                </w:rPr>
                                                              </w:pPr>
                                                              <w:r>
                                                                <w:rPr>
                                                                  <w:rFonts w:ascii="ＭＳ ゴシック" w:eastAsia="ＭＳ ゴシック" w:hAnsi="ＭＳ ゴシック" w:hint="eastAsia"/>
                                                                  <w:sz w:val="16"/>
                                                                </w:rPr>
                                                                <w:t>新型インフルエンザ等対策行動計画と他計画との関係</w:t>
                                                              </w:r>
                                                            </w:p>
                                                          </w:txbxContent>
                                                        </wps:txbx>
                                                        <wps:bodyPr rot="0" vertOverflow="overflow" horzOverflow="overflow" wrap="square" anchor="t" anchorCtr="0"/>
                                                      </wps:wsp>
                                                      <wps:wsp>
                                                        <wps:cNvPr id="1049" name="テキスト ボックス 2"/>
                                                        <wps:cNvSpPr txBox="1">
                                                          <a:spLocks noChangeArrowheads="1"/>
                                                        </wps:cNvSpPr>
                                                        <wps:spPr>
                                                          <a:xfrm>
                                                            <a:off x="3149170" y="298600"/>
                                                            <a:ext cx="1341719" cy="344352"/>
                                                          </a:xfrm>
                                                          <a:prstGeom prst="rect">
                                                            <a:avLst/>
                                                          </a:prstGeom>
                                                          <a:noFill/>
                                                          <a:ln w="9525">
                                                            <a:noFill/>
                                                            <a:miter lim="800000"/>
                                                            <a:headEnd/>
                                                            <a:tailEnd/>
                                                          </a:ln>
                                                        </wps:spPr>
                                                        <wps:txbx>
                                                          <w:txbxContent>
                                                            <w:p w14:paraId="64C9796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地域保健法</w:t>
                                                              </w:r>
                                                            </w:p>
                                                          </w:txbxContent>
                                                        </wps:txbx>
                                                        <wps:bodyPr rot="0" vertOverflow="overflow" horzOverflow="overflow" wrap="square" anchor="t" anchorCtr="0"/>
                                                      </wps:wsp>
                                                    </wpg:grpSp>
                                                    <wps:wsp>
                                                      <wps:cNvPr id="1050" name="テキスト ボックス 2"/>
                                                      <wps:cNvSpPr txBox="1">
                                                        <a:spLocks noChangeArrowheads="1"/>
                                                      </wps:cNvSpPr>
                                                      <wps:spPr>
                                                        <a:xfrm>
                                                          <a:off x="173797" y="1060783"/>
                                                          <a:ext cx="919861" cy="273242"/>
                                                        </a:xfrm>
                                                        <a:prstGeom prst="rect">
                                                          <a:avLst/>
                                                        </a:prstGeom>
                                                        <a:noFill/>
                                                        <a:ln w="9525">
                                                          <a:noFill/>
                                                          <a:miter lim="800000"/>
                                                          <a:headEnd/>
                                                          <a:tailEnd/>
                                                        </a:ln>
                                                      </wps:spPr>
                                                      <wps:txbx>
                                                        <w:txbxContent>
                                                          <w:p w14:paraId="6DC9F5CD"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県行動計画</w:t>
                                                            </w:r>
                                                          </w:p>
                                                        </w:txbxContent>
                                                      </wps:txbx>
                                                      <wps:bodyPr rot="0" vertOverflow="overflow" horzOverflow="overflow" wrap="square" anchor="t" anchorCtr="0"/>
                                                    </wps:wsp>
                                                    <wps:wsp>
                                                      <wps:cNvPr id="1051" name="テキスト ボックス 2"/>
                                                      <wps:cNvSpPr txBox="1">
                                                        <a:spLocks noChangeArrowheads="1"/>
                                                      </wps:cNvSpPr>
                                                      <wps:spPr>
                                                        <a:xfrm>
                                                          <a:off x="43957" y="619845"/>
                                                          <a:ext cx="1341816" cy="273242"/>
                                                        </a:xfrm>
                                                        <a:prstGeom prst="rect">
                                                          <a:avLst/>
                                                        </a:prstGeom>
                                                        <a:noFill/>
                                                        <a:ln w="9525">
                                                          <a:noFill/>
                                                          <a:miter lim="800000"/>
                                                          <a:headEnd/>
                                                          <a:tailEnd/>
                                                        </a:ln>
                                                      </wps:spPr>
                                                      <wps:txbx>
                                                        <w:txbxContent>
                                                          <w:p w14:paraId="0E5DE3F2" w14:textId="77777777" w:rsidR="00CA1AF1" w:rsidRDefault="00CA1AF1">
                                                            <w:pPr>
                                                              <w:spacing w:line="180" w:lineRule="exact"/>
                                                              <w:jc w:val="center"/>
                                                              <w:rPr>
                                                                <w:rFonts w:ascii="ＭＳ ゴシック" w:eastAsia="ＭＳ ゴシック" w:hAnsi="ＭＳ ゴシック"/>
                                                                <w:sz w:val="16"/>
                                                              </w:rPr>
                                                            </w:pPr>
                                                            <w:r>
                                                              <w:rPr>
                                                                <w:rFonts w:ascii="ＭＳ ゴシック" w:eastAsia="ＭＳ ゴシック" w:hAnsi="ＭＳ ゴシック" w:hint="eastAsia"/>
                                                                <w:sz w:val="16"/>
                                                              </w:rPr>
                                                              <w:t>政府行動計画</w:t>
                                                            </w:r>
                                                          </w:p>
                                                        </w:txbxContent>
                                                      </wps:txbx>
                                                      <wps:bodyPr rot="0" vertOverflow="overflow" horzOverflow="overflow" wrap="square" anchor="t" anchorCtr="0"/>
                                                    </wps:wsp>
                                                    <wps:wsp>
                                                      <wps:cNvPr id="1052" name="テキスト ボックス 2"/>
                                                      <wps:cNvSpPr txBox="1">
                                                        <a:spLocks noChangeArrowheads="1"/>
                                                      </wps:cNvSpPr>
                                                      <wps:spPr>
                                                        <a:xfrm>
                                                          <a:off x="3814189" y="549789"/>
                                                          <a:ext cx="1341816" cy="344412"/>
                                                        </a:xfrm>
                                                        <a:prstGeom prst="rect">
                                                          <a:avLst/>
                                                        </a:prstGeom>
                                                        <a:noFill/>
                                                        <a:ln w="9525">
                                                          <a:noFill/>
                                                          <a:miter lim="800000"/>
                                                          <a:headEnd/>
                                                          <a:tailEnd/>
                                                        </a:ln>
                                                      </wps:spPr>
                                                      <wps:txbx>
                                                        <w:txbxContent>
                                                          <w:p w14:paraId="39811A1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基本指針</w:t>
                                                            </w:r>
                                                          </w:p>
                                                        </w:txbxContent>
                                                      </wps:txbx>
                                                      <wps:bodyPr rot="0" vertOverflow="overflow" horzOverflow="overflow" wrap="square" anchor="t" anchorCtr="0"/>
                                                    </wps:wsp>
                                                    <wps:wsp>
                                                      <wps:cNvPr id="1053" name="テキスト ボックス 2"/>
                                                      <wps:cNvSpPr txBox="1">
                                                        <a:spLocks noChangeArrowheads="1"/>
                                                      </wps:cNvSpPr>
                                                      <wps:spPr>
                                                        <a:xfrm>
                                                          <a:off x="1330208" y="631437"/>
                                                          <a:ext cx="1341816" cy="273242"/>
                                                        </a:xfrm>
                                                        <a:prstGeom prst="rect">
                                                          <a:avLst/>
                                                        </a:prstGeom>
                                                        <a:noFill/>
                                                        <a:ln w="9525">
                                                          <a:noFill/>
                                                          <a:miter lim="800000"/>
                                                          <a:headEnd/>
                                                          <a:tailEnd/>
                                                        </a:ln>
                                                      </wps:spPr>
                                                      <wps:txbx>
                                                        <w:txbxContent>
                                                          <w:p w14:paraId="44650540" w14:textId="77777777" w:rsidR="00CA1AF1" w:rsidRDefault="00CA1AF1">
                                                            <w:pPr>
                                                              <w:spacing w:line="180" w:lineRule="exact"/>
                                                              <w:jc w:val="center"/>
                                                              <w:rPr>
                                                                <w:rFonts w:ascii="ＭＳ ゴシック" w:eastAsia="ＭＳ ゴシック" w:hAnsi="ＭＳ ゴシック"/>
                                                                <w:sz w:val="16"/>
                                                              </w:rPr>
                                                            </w:pPr>
                                                            <w:r>
                                                              <w:rPr>
                                                                <w:rFonts w:ascii="ＭＳ ゴシック" w:eastAsia="ＭＳ ゴシック" w:hAnsi="ＭＳ ゴシック" w:hint="eastAsia"/>
                                                                <w:sz w:val="16"/>
                                                              </w:rPr>
                                                              <w:t>基本方針</w:t>
                                                            </w:r>
                                                          </w:p>
                                                        </w:txbxContent>
                                                      </wps:txbx>
                                                      <wps:bodyPr rot="0" vertOverflow="overflow" horzOverflow="overflow" wrap="square" anchor="t" anchorCtr="0"/>
                                                    </wps:wsp>
                                                    <wps:wsp>
                                                      <wps:cNvPr id="1054" name="テキスト ボックス 2"/>
                                                      <wps:cNvSpPr txBox="1">
                                                        <a:spLocks noChangeArrowheads="1"/>
                                                      </wps:cNvSpPr>
                                                      <wps:spPr>
                                                        <a:xfrm>
                                                          <a:off x="1366010" y="1161456"/>
                                                          <a:ext cx="1176280" cy="247669"/>
                                                        </a:xfrm>
                                                        <a:prstGeom prst="rect">
                                                          <a:avLst/>
                                                        </a:prstGeom>
                                                        <a:solidFill>
                                                          <a:schemeClr val="bg1"/>
                                                        </a:solidFill>
                                                        <a:ln w="9525">
                                                          <a:noFill/>
                                                          <a:miter lim="800000"/>
                                                          <a:headEnd/>
                                                          <a:tailEnd/>
                                                        </a:ln>
                                                      </wps:spPr>
                                                      <wps:txbx>
                                                        <w:txbxContent>
                                                          <w:p w14:paraId="495E4545" w14:textId="77777777" w:rsidR="00CA1AF1" w:rsidRDefault="00CA1AF1">
                                                            <w:pPr>
                                                              <w:spacing w:line="160" w:lineRule="exact"/>
                                                              <w:rPr>
                                                                <w:rFonts w:ascii="ＭＳ ゴシック" w:eastAsia="ＭＳ ゴシック" w:hAnsi="ＭＳ ゴシック"/>
                                                                <w:sz w:val="16"/>
                                                              </w:rPr>
                                                            </w:pPr>
                                                            <w:r>
                                                              <w:rPr>
                                                                <w:rFonts w:ascii="ＭＳ ゴシック" w:eastAsia="ＭＳ ゴシック" w:hAnsi="ＭＳ ゴシック" w:hint="eastAsia"/>
                                                                <w:sz w:val="16"/>
                                                              </w:rPr>
                                                              <w:t>奈良県保健医療計画</w:t>
                                                            </w:r>
                                                          </w:p>
                                                        </w:txbxContent>
                                                      </wps:txbx>
                                                      <wps:bodyPr rot="0" vertOverflow="overflow" horzOverflow="overflow" wrap="square" anchor="t" anchorCtr="0"/>
                                                    </wps:wsp>
                                                    <wps:wsp>
                                                      <wps:cNvPr id="1055" name="テキスト ボックス 2"/>
                                                      <wps:cNvSpPr txBox="1">
                                                        <a:spLocks noChangeArrowheads="1"/>
                                                      </wps:cNvSpPr>
                                                      <wps:spPr>
                                                        <a:xfrm>
                                                          <a:off x="2622162" y="1115604"/>
                                                          <a:ext cx="1185368" cy="217958"/>
                                                        </a:xfrm>
                                                        <a:prstGeom prst="rect">
                                                          <a:avLst/>
                                                        </a:prstGeom>
                                                        <a:solidFill>
                                                          <a:schemeClr val="bg1"/>
                                                        </a:solidFill>
                                                        <a:ln w="9525">
                                                          <a:noFill/>
                                                          <a:miter lim="800000"/>
                                                          <a:headEnd/>
                                                          <a:tailEnd/>
                                                        </a:ln>
                                                      </wps:spPr>
                                                      <wps:txbx>
                                                        <w:txbxContent>
                                                          <w:p w14:paraId="12BCB270" w14:textId="77777777" w:rsidR="00CA1AF1" w:rsidRDefault="00CA1AF1">
                                                            <w:pPr>
                                                              <w:snapToGrid w:val="0"/>
                                                              <w:spacing w:line="160" w:lineRule="exact"/>
                                                              <w:rPr>
                                                                <w:rFonts w:ascii="ＭＳ ゴシック" w:eastAsia="ＭＳ ゴシック" w:hAnsi="ＭＳ ゴシック"/>
                                                                <w:sz w:val="16"/>
                                                              </w:rPr>
                                                            </w:pPr>
                                                            <w:r>
                                                              <w:rPr>
                                                                <w:rFonts w:ascii="ＭＳ ゴシック" w:eastAsia="ＭＳ ゴシック" w:hAnsi="ＭＳ ゴシック" w:hint="eastAsia"/>
                                                                <w:sz w:val="16"/>
                                                              </w:rPr>
                                                              <w:t>奈良県感染症予防計画</w:t>
                                                            </w:r>
                                                          </w:p>
                                                        </w:txbxContent>
                                                      </wps:txbx>
                                                      <wps:bodyPr rot="0" vertOverflow="overflow" horzOverflow="overflow" wrap="square" lIns="36000" rIns="36000" anchor="t" anchorCtr="0"/>
                                                    </wps:wsp>
                                                  </wpg:grpSp>
                                                </wpg:grpSp>
                                                <wps:wsp>
                                                  <wps:cNvPr id="1056" name="テキスト ボックス 2"/>
                                                  <wps:cNvSpPr txBox="1">
                                                    <a:spLocks noChangeArrowheads="1"/>
                                                  </wps:cNvSpPr>
                                                  <wps:spPr>
                                                    <a:xfrm>
                                                      <a:off x="1305962" y="305205"/>
                                                      <a:ext cx="1341816" cy="344412"/>
                                                    </a:xfrm>
                                                    <a:prstGeom prst="rect">
                                                      <a:avLst/>
                                                    </a:prstGeom>
                                                    <a:noFill/>
                                                    <a:ln w="9525">
                                                      <a:noFill/>
                                                      <a:miter lim="800000"/>
                                                      <a:headEnd/>
                                                      <a:tailEnd/>
                                                    </a:ln>
                                                  </wps:spPr>
                                                  <wps:txbx>
                                                    <w:txbxContent>
                                                      <w:p w14:paraId="2BF905F2"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医療法</w:t>
                                                        </w:r>
                                                      </w:p>
                                                    </w:txbxContent>
                                                  </wps:txbx>
                                                  <wps:bodyPr rot="0" vertOverflow="overflow" horzOverflow="overflow" wrap="square" anchor="t" anchorCtr="0"/>
                                                </wps:wsp>
                                              </wpg:grpSp>
                                              <wps:wsp>
                                                <wps:cNvPr id="1057" name="テキスト ボックス 2"/>
                                                <wps:cNvSpPr txBox="1">
                                                  <a:spLocks noChangeArrowheads="1"/>
                                                </wps:cNvSpPr>
                                                <wps:spPr>
                                                  <a:xfrm>
                                                    <a:off x="2553184" y="560087"/>
                                                    <a:ext cx="1341816" cy="344412"/>
                                                  </a:xfrm>
                                                  <a:prstGeom prst="rect">
                                                    <a:avLst/>
                                                  </a:prstGeom>
                                                  <a:noFill/>
                                                  <a:ln w="9525">
                                                    <a:noFill/>
                                                    <a:miter lim="800000"/>
                                                    <a:headEnd/>
                                                    <a:tailEnd/>
                                                  </a:ln>
                                                </wps:spPr>
                                                <wps:txbx>
                                                  <w:txbxContent>
                                                    <w:p w14:paraId="5C4C646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基本指針</w:t>
                                                      </w:r>
                                                    </w:p>
                                                  </w:txbxContent>
                                                </wps:txbx>
                                                <wps:bodyPr rot="0" vertOverflow="overflow" horzOverflow="overflow" wrap="square" anchor="t" anchorCtr="0"/>
                                              </wps:wsp>
                                            </wpg:grpSp>
                                            <wps:wsp>
                                              <wps:cNvPr id="1058" name="テキスト ボックス 2"/>
                                              <wps:cNvSpPr txBox="1">
                                                <a:spLocks noChangeArrowheads="1"/>
                                              </wps:cNvSpPr>
                                              <wps:spPr>
                                                <a:xfrm>
                                                  <a:off x="3789913" y="2209212"/>
                                                  <a:ext cx="1341816" cy="344389"/>
                                                </a:xfrm>
                                                <a:prstGeom prst="rect">
                                                  <a:avLst/>
                                                </a:prstGeom>
                                                <a:noFill/>
                                                <a:ln w="9525">
                                                  <a:noFill/>
                                                  <a:miter lim="800000"/>
                                                  <a:headEnd/>
                                                  <a:tailEnd/>
                                                </a:ln>
                                              </wps:spPr>
                                              <wps:txbx>
                                                <w:txbxContent>
                                                  <w:p w14:paraId="2EAEE122"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健康危機対処計画</w:t>
                                                    </w:r>
                                                  </w:p>
                                                </w:txbxContent>
                                              </wps:txbx>
                                              <wps:bodyPr rot="0" vertOverflow="overflow" horzOverflow="overflow" wrap="square" anchor="t" anchorCtr="0"/>
                                            </wps:wsp>
                                            <wps:wsp>
                                              <wps:cNvPr id="1059" name="テキスト ボックス 2"/>
                                              <wps:cNvSpPr txBox="1">
                                                <a:spLocks noChangeArrowheads="1"/>
                                              </wps:cNvSpPr>
                                              <wps:spPr>
                                                <a:xfrm>
                                                  <a:off x="3814194" y="2468066"/>
                                                  <a:ext cx="1341816" cy="344389"/>
                                                </a:xfrm>
                                                <a:prstGeom prst="rect">
                                                  <a:avLst/>
                                                </a:prstGeom>
                                                <a:noFill/>
                                                <a:ln w="9525">
                                                  <a:noFill/>
                                                  <a:miter lim="800000"/>
                                                  <a:headEnd/>
                                                  <a:tailEnd/>
                                                </a:ln>
                                              </wps:spPr>
                                              <wps:txbx>
                                                <w:txbxContent>
                                                  <w:p w14:paraId="380B74D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健康危機対処計画</w:t>
                                                    </w:r>
                                                  </w:p>
                                                </w:txbxContent>
                                              </wps:txbx>
                                              <wps:bodyPr rot="0" vertOverflow="overflow" horzOverflow="overflow" wrap="square" anchor="t" anchorCtr="0"/>
                                            </wps:wsp>
                                          </wpg:grpSp>
                                          <wps:wsp>
                                            <wps:cNvPr id="1060" name="テキスト ボックス 2"/>
                                            <wps:cNvSpPr txBox="1">
                                              <a:spLocks noChangeArrowheads="1"/>
                                            </wps:cNvSpPr>
                                            <wps:spPr>
                                              <a:xfrm>
                                                <a:off x="2622161" y="1505324"/>
                                                <a:ext cx="1185368" cy="273224"/>
                                              </a:xfrm>
                                              <a:prstGeom prst="rect">
                                                <a:avLst/>
                                              </a:prstGeom>
                                              <a:noFill/>
                                              <a:ln w="9525">
                                                <a:noFill/>
                                                <a:miter lim="800000"/>
                                                <a:headEnd/>
                                                <a:tailEnd/>
                                              </a:ln>
                                            </wps:spPr>
                                            <wps:txbx>
                                              <w:txbxContent>
                                                <w:p w14:paraId="48745727"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市感染症予防計画</w:t>
                                                  </w:r>
                                                </w:p>
                                              </w:txbxContent>
                                            </wps:txbx>
                                            <wps:bodyPr rot="0" vertOverflow="overflow" horzOverflow="overflow" wrap="square" anchor="t" anchorCtr="0"/>
                                          </wps:wsp>
                                        </wpg:grpSp>
                                        <wps:wsp>
                                          <wps:cNvPr id="1061" name="テキスト ボックス 2"/>
                                          <wps:cNvSpPr txBox="1">
                                            <a:spLocks noChangeArrowheads="1"/>
                                          </wps:cNvSpPr>
                                          <wps:spPr>
                                            <a:xfrm>
                                              <a:off x="251081" y="2472875"/>
                                              <a:ext cx="979578" cy="339306"/>
                                            </a:xfrm>
                                            <a:prstGeom prst="rect">
                                              <a:avLst/>
                                            </a:prstGeom>
                                            <a:noFill/>
                                            <a:ln w="9525">
                                              <a:noFill/>
                                              <a:miter lim="800000"/>
                                              <a:headEnd/>
                                              <a:tailEnd/>
                                            </a:ln>
                                          </wps:spPr>
                                          <wps:txbx>
                                            <w:txbxContent>
                                              <w:p w14:paraId="65DD2E28"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地方衛生研究所</w:t>
                                                </w:r>
                                              </w:p>
                                            </w:txbxContent>
                                          </wps:txbx>
                                          <wps:bodyPr rot="0" vertOverflow="overflow" horzOverflow="overflow" wrap="square" anchor="t" anchorCtr="0"/>
                                        </wps:wsp>
                                        <wps:wsp>
                                          <wps:cNvPr id="1062" name="テキスト ボックス 2"/>
                                          <wps:cNvSpPr txBox="1">
                                            <a:spLocks noChangeArrowheads="1"/>
                                          </wps:cNvSpPr>
                                          <wps:spPr>
                                            <a:xfrm>
                                              <a:off x="47501" y="2209212"/>
                                              <a:ext cx="1341808" cy="308171"/>
                                            </a:xfrm>
                                            <a:prstGeom prst="rect">
                                              <a:avLst/>
                                            </a:prstGeom>
                                            <a:noFill/>
                                            <a:ln w="9525">
                                              <a:noFill/>
                                              <a:miter lim="800000"/>
                                              <a:headEnd/>
                                              <a:tailEnd/>
                                            </a:ln>
                                          </wps:spPr>
                                          <wps:txbx>
                                            <w:txbxContent>
                                              <w:p w14:paraId="59C728F3"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w:t>
                                                </w:r>
                                              </w:p>
                                            </w:txbxContent>
                                          </wps:txbx>
                                          <wps:bodyPr rot="0" vertOverflow="overflow" horzOverflow="overflow" wrap="square" anchor="t" anchorCtr="0"/>
                                        </wps:wsp>
                                      </wpg:grpSp>
                                    </wpg:grpSp>
                                    <wps:wsp>
                                      <wps:cNvPr id="1063" name="テキスト ボックス 2"/>
                                      <wps:cNvSpPr txBox="1">
                                        <a:spLocks noChangeArrowheads="1"/>
                                      </wps:cNvSpPr>
                                      <wps:spPr>
                                        <a:xfrm>
                                          <a:off x="83127" y="1782934"/>
                                          <a:ext cx="1341183" cy="307536"/>
                                        </a:xfrm>
                                        <a:prstGeom prst="rect">
                                          <a:avLst/>
                                        </a:prstGeom>
                                        <a:noFill/>
                                        <a:ln w="9525">
                                          <a:noFill/>
                                          <a:miter lim="800000"/>
                                          <a:headEnd/>
                                          <a:tailEnd/>
                                        </a:ln>
                                      </wps:spPr>
                                      <wps:txbx>
                                        <w:txbxContent>
                                          <w:p w14:paraId="2E7EB853"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市町村</w:t>
                                            </w:r>
                                          </w:p>
                                        </w:txbxContent>
                                      </wps:txbx>
                                      <wps:bodyPr rot="0" vertOverflow="overflow" horzOverflow="overflow" wrap="square" anchor="t" anchorCtr="0"/>
                                    </wps:wsp>
                                  </wpg:grpSp>
                                  <wpg:grpSp>
                                    <wpg:cNvPr id="17" name="グループ化 17"/>
                                    <wpg:cNvGrpSpPr/>
                                    <wpg:grpSpPr>
                                      <a:xfrm>
                                        <a:off x="0" y="1892796"/>
                                        <a:ext cx="1594494" cy="422696"/>
                                        <a:chOff x="0" y="28370"/>
                                        <a:chExt cx="1594494" cy="422696"/>
                                      </a:xfrm>
                                    </wpg:grpSpPr>
                                    <wps:wsp>
                                      <wps:cNvPr id="1065" name="テキスト ボックス 2"/>
                                      <wps:cNvSpPr txBox="1">
                                        <a:spLocks noChangeArrowheads="1"/>
                                      </wps:cNvSpPr>
                                      <wps:spPr>
                                        <a:xfrm>
                                          <a:off x="0" y="28370"/>
                                          <a:ext cx="1475686" cy="338792"/>
                                        </a:xfrm>
                                        <a:prstGeom prst="rect">
                                          <a:avLst/>
                                        </a:prstGeom>
                                        <a:noFill/>
                                        <a:ln w="9525">
                                          <a:noFill/>
                                          <a:miter lim="800000"/>
                                          <a:headEnd/>
                                          <a:tailEnd/>
                                        </a:ln>
                                      </wps:spPr>
                                      <wps:txbx>
                                        <w:txbxContent>
                                          <w:p w14:paraId="09333A1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w:t>
                                            </w:r>
                                          </w:p>
                                        </w:txbxContent>
                                      </wps:txbx>
                                      <wps:bodyPr rot="0" vertOverflow="overflow" horzOverflow="overflow" wrap="square" anchor="t" anchorCtr="0"/>
                                    </wps:wsp>
                                    <wps:wsp>
                                      <wps:cNvPr id="1066" name="テキスト ボックス 2"/>
                                      <wps:cNvSpPr txBox="1">
                                        <a:spLocks noChangeArrowheads="1"/>
                                      </wps:cNvSpPr>
                                      <wps:spPr>
                                        <a:xfrm>
                                          <a:off x="118754" y="148785"/>
                                          <a:ext cx="1475686" cy="302561"/>
                                        </a:xfrm>
                                        <a:prstGeom prst="rect">
                                          <a:avLst/>
                                        </a:prstGeom>
                                        <a:noFill/>
                                        <a:ln w="9525">
                                          <a:noFill/>
                                          <a:miter lim="800000"/>
                                          <a:headEnd/>
                                          <a:tailEnd/>
                                        </a:ln>
                                      </wps:spPr>
                                      <wps:txbx>
                                        <w:txbxContent>
                                          <w:p w14:paraId="40B68AF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設置市を除く）</w:t>
                                            </w:r>
                                          </w:p>
                                        </w:txbxContent>
                                      </wps:txbx>
                                      <wps:bodyPr rot="0" vertOverflow="overflow" horzOverflow="overflow" wrap="square" anchor="t" anchorCtr="0"/>
                                    </wps:wsp>
                                  </wpg:grpSp>
                                </wpg:grpSp>
                                <wps:wsp>
                                  <wps:cNvPr id="1067" name="直線矢印コネクタ 199"/>
                                  <wps:cNvCnPr>
                                    <a:endCxn id="1060" idx="1"/>
                                  </wps:cNvCnPr>
                                  <wps:spPr>
                                    <a:xfrm flipV="1">
                                      <a:off x="2381248" y="1641810"/>
                                      <a:ext cx="1368683" cy="31174"/>
                                    </a:xfrm>
                                    <a:prstGeom prst="straightConnector1">
                                      <a:avLst/>
                                    </a:prstGeom>
                                    <a:noFill/>
                                    <a:ln w="19050" cap="flat" cmpd="sng" algn="ctr">
                                      <a:solidFill>
                                        <a:schemeClr val="tx1">
                                          <a:lumMod val="85000"/>
                                          <a:lumOff val="15000"/>
                                        </a:schemeClr>
                                      </a:solidFill>
                                      <a:prstDash val="sysDash"/>
                                      <a:miter lim="800000"/>
                                      <a:headEnd type="arrow"/>
                                      <a:tailEnd type="arrow"/>
                                    </a:ln>
                                    <a:effectLst/>
                                  </wps:spPr>
                                  <wps:bodyPr/>
                                </wps:wsp>
                              </wpg:grpSp>
                              <wps:wsp>
                                <wps:cNvPr id="1068" name="テキスト ボックス 2"/>
                                <wps:cNvSpPr txBox="1">
                                  <a:spLocks noChangeArrowheads="1"/>
                                </wps:cNvSpPr>
                                <wps:spPr>
                                  <a:xfrm>
                                    <a:off x="2678775" y="1423740"/>
                                    <a:ext cx="825133" cy="266235"/>
                                  </a:xfrm>
                                  <a:prstGeom prst="rect">
                                    <a:avLst/>
                                  </a:prstGeom>
                                  <a:noFill/>
                                  <a:ln w="9525">
                                    <a:noFill/>
                                    <a:miter lim="800000"/>
                                    <a:headEnd/>
                                    <a:tailEnd/>
                                  </a:ln>
                                </wps:spPr>
                                <wps:txbx>
                                  <w:txbxContent>
                                    <w:p w14:paraId="02BD12CE" w14:textId="77777777" w:rsidR="00CA1AF1" w:rsidRDefault="00CA1AF1">
                                      <w:pPr>
                                        <w:spacing w:line="60" w:lineRule="auto"/>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整合性の確保</w:t>
                                      </w:r>
                                    </w:p>
                                  </w:txbxContent>
                                </wps:txbx>
                                <wps:bodyPr rot="0" vertOverflow="overflow" horzOverflow="overflow" wrap="square" anchor="t" anchorCtr="0"/>
                              </wps:wsp>
                            </wpg:grpSp>
                            <wps:wsp>
                              <wps:cNvPr id="1069" name="直線矢印コネクタ 227"/>
                              <wps:cNvCnPr/>
                              <wps:spPr>
                                <a:xfrm>
                                  <a:off x="6087873" y="1892796"/>
                                  <a:ext cx="0" cy="656581"/>
                                </a:xfrm>
                                <a:prstGeom prst="straightConnector1">
                                  <a:avLst/>
                                </a:prstGeom>
                                <a:ln w="15875">
                                  <a:solidFill>
                                    <a:schemeClr val="bg1">
                                      <a:lumMod val="50000"/>
                                    </a:schemeClr>
                                  </a:solidFill>
                                  <a:prstDash val="sysDash"/>
                                  <a:headEnd type="none"/>
                                  <a:tailEnd type="arrow"/>
                                </a:ln>
                              </wps:spPr>
                              <wps:style>
                                <a:lnRef idx="1">
                                  <a:schemeClr val="accent1"/>
                                </a:lnRef>
                                <a:fillRef idx="0">
                                  <a:schemeClr val="accent1"/>
                                </a:fillRef>
                                <a:effectRef idx="0">
                                  <a:schemeClr val="accent1"/>
                                </a:effectRef>
                                <a:fontRef idx="minor">
                                  <a:schemeClr val="tx1"/>
                                </a:fontRef>
                              </wps:style>
                              <wps:bodyPr/>
                            </wps:wsp>
                          </wpg:grpSp>
                          <wps:wsp>
                            <wps:cNvPr id="1070" name="テキスト ボックス 2"/>
                            <wps:cNvSpPr txBox="1">
                              <a:spLocks noChangeArrowheads="1"/>
                            </wps:cNvSpPr>
                            <wps:spPr>
                              <a:xfrm>
                                <a:off x="4992998" y="1740700"/>
                                <a:ext cx="695943" cy="322786"/>
                              </a:xfrm>
                              <a:prstGeom prst="rect">
                                <a:avLst/>
                              </a:prstGeom>
                              <a:noFill/>
                              <a:ln w="9525">
                                <a:noFill/>
                                <a:miter lim="800000"/>
                                <a:headEnd/>
                                <a:tailEnd/>
                              </a:ln>
                            </wps:spPr>
                            <wps:txbx>
                              <w:txbxContent>
                                <w:p w14:paraId="1BEE7F65" w14:textId="77777777" w:rsidR="00CA1AF1" w:rsidRDefault="00CA1AF1">
                                  <w:pPr>
                                    <w:snapToGrid w:val="0"/>
                                    <w:spacing w:line="160" w:lineRule="exact"/>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踏まえて</w:t>
                                  </w:r>
                                </w:p>
                                <w:p w14:paraId="279A0AA1" w14:textId="77777777" w:rsidR="00CA1AF1" w:rsidRDefault="00CA1AF1">
                                  <w:pPr>
                                    <w:snapToGrid w:val="0"/>
                                    <w:spacing w:line="160" w:lineRule="exact"/>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策定</w:t>
                                  </w:r>
                                </w:p>
                              </w:txbxContent>
                            </wps:txbx>
                            <wps:bodyPr rot="0" vertOverflow="overflow" horzOverflow="overflow" wrap="square" anchor="t" anchorCtr="0"/>
                          </wps:wsp>
                        </wpg:grpSp>
                        <wps:wsp>
                          <wps:cNvPr id="1071" name="テキスト ボックス 2"/>
                          <wps:cNvSpPr txBox="1">
                            <a:spLocks noChangeArrowheads="1"/>
                          </wps:cNvSpPr>
                          <wps:spPr>
                            <a:xfrm>
                              <a:off x="1227401" y="322568"/>
                              <a:ext cx="1341851" cy="344352"/>
                            </a:xfrm>
                            <a:prstGeom prst="rect">
                              <a:avLst/>
                            </a:prstGeom>
                            <a:noFill/>
                            <a:ln w="9525">
                              <a:noFill/>
                              <a:miter lim="800000"/>
                              <a:headEnd/>
                              <a:tailEnd/>
                            </a:ln>
                          </wps:spPr>
                          <wps:txbx>
                            <w:txbxContent>
                              <w:p w14:paraId="36D94F2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特措法</w:t>
                                </w:r>
                              </w:p>
                            </w:txbxContent>
                          </wps:txbx>
                          <wps:bodyPr rot="0" vertOverflow="overflow" horzOverflow="overflow" wrap="square" anchor="t" anchorCtr="0"/>
                        </wps:wsp>
                      </wpg:grpSp>
                      <wps:wsp>
                        <wps:cNvPr id="1072" name="テキスト ボックス 2"/>
                        <wps:cNvSpPr txBox="1">
                          <a:spLocks noChangeArrowheads="1"/>
                        </wps:cNvSpPr>
                        <wps:spPr>
                          <a:xfrm>
                            <a:off x="1227408" y="1958727"/>
                            <a:ext cx="1206822" cy="273195"/>
                          </a:xfrm>
                          <a:prstGeom prst="rect">
                            <a:avLst/>
                          </a:prstGeom>
                          <a:noFill/>
                          <a:ln w="9525">
                            <a:noFill/>
                            <a:miter lim="800000"/>
                            <a:headEnd/>
                            <a:tailEnd/>
                          </a:ln>
                        </wps:spPr>
                        <wps:txbx>
                          <w:txbxContent>
                            <w:p w14:paraId="338D0CC8"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市町村行動計画</w:t>
                              </w:r>
                            </w:p>
                          </w:txbxContent>
                        </wps:txbx>
                        <wps:bodyPr rot="0" vertOverflow="overflow" horzOverflow="overflow" wrap="square" anchor="t" anchorCtr="0"/>
                      </wps:wsp>
                      <wps:wsp>
                        <wps:cNvPr id="1073" name="テキスト ボックス 2"/>
                        <wps:cNvSpPr txBox="1">
                          <a:spLocks noChangeArrowheads="1"/>
                        </wps:cNvSpPr>
                        <wps:spPr>
                          <a:xfrm>
                            <a:off x="1309117" y="1561437"/>
                            <a:ext cx="1160731" cy="273195"/>
                          </a:xfrm>
                          <a:prstGeom prst="rect">
                            <a:avLst/>
                          </a:prstGeom>
                          <a:noFill/>
                          <a:ln w="9525">
                            <a:noFill/>
                            <a:miter lim="800000"/>
                            <a:headEnd/>
                            <a:tailEnd/>
                          </a:ln>
                        </wps:spPr>
                        <wps:txbx>
                          <w:txbxContent>
                            <w:p w14:paraId="6189316E"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市行動計画</w:t>
                              </w:r>
                            </w:p>
                          </w:txbxContent>
                        </wps:txbx>
                        <wps:bodyPr rot="0" vertOverflow="overflow" horzOverflow="overflow" wrap="square" anchor="t" anchorCtr="0"/>
                      </wps:wsp>
                    </wpg:wgp>
                  </a:graphicData>
                </a:graphic>
              </wp:anchor>
            </w:drawing>
          </mc:Choice>
          <mc:Fallback>
            <w:pict>
              <v:group w14:anchorId="3347881D" id="グループ化 234" o:spid="_x0000_s1026" style="position:absolute;left:0;text-align:left;margin-left:-25.8pt;margin-top:18.5pt;width:484pt;height:216.75pt;z-index:3" coordorigin=",577" coordsize="62840,27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">
                <v:group id="グループ化 1" o:spid="_x0000_s1027" style="position:absolute;top:577;width:62840;height:27544" coordorigin=",577" coordsize="62840,27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グループ化 2" o:spid="_x0000_s1028" style="position:absolute;top:577;width:62840;height:27544" coordorigin=",577" coordsize="62842,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グループ化 3" o:spid="_x0000_s1029" style="position:absolute;top:577;width:62842;height:27547" coordorigin=",577" coordsize="62842,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グループ化 4" o:spid="_x0000_s1030" style="position:absolute;top:577;width:62842;height:27547" coordorigin=",577" coordsize="62842,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5" o:spid="_x0000_s1031" style="position:absolute;top:577;width:62842;height:27547" coordorigin=",577" coordsize="62842,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6" o:spid="_x0000_s1032" style="position:absolute;top:577;width:62842;height:27547" coordorigin=",577" coordsize="62842,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グループ化 7" o:spid="_x0000_s1033" style="position:absolute;left:593;top:577;width:62249;height:27547" coordorigin=",577" coordsize="62248,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グループ化 8" o:spid="_x0000_s1034" style="position:absolute;top:577;width:62248;height:27547" coordorigin=",577" coordsize="62248,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_x0000_s1035" type="#_x0000_t202" style="position:absolute;left:831;top:5706;width:13418;height:3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" filled="f" stroked="f">
                                  <v:textbox>
                                    <w:txbxContent>
                                      <w:p w14:paraId="7D5E89BD"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国</w:t>
                                        </w:r>
                                      </w:p>
                                    </w:txbxContent>
                                  </v:textbox>
                                </v:shape>
                                <v:shape id="_x0000_s1036" type="#_x0000_t202" style="position:absolute;left:712;top:10256;width:13418;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" filled="f" stroked="f">
                                  <v:textbox>
                                    <w:txbxContent>
                                      <w:p w14:paraId="092C141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奈良県</w:t>
                                        </w:r>
                                      </w:p>
                                    </w:txbxContent>
                                  </v:textbox>
                                </v:shape>
                                <v:shape id="_x0000_s1037" type="#_x0000_t202" style="position:absolute;top:14962;width:14762;height:3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" filled="f" stroked="f">
                                  <v:textbox>
                                    <w:txbxContent>
                                      <w:p w14:paraId="1939DE6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保健所設置市</w:t>
                                        </w:r>
                                      </w:p>
                                    </w:txbxContent>
                                  </v:textbox>
                                </v:shape>
                                <v:group id="グループ化 9" o:spid="_x0000_s1038" style="position:absolute;left:475;top:577;width:61773;height:27547" coordorigin="475,577" coordsize="61773,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グループ化 10" o:spid="_x0000_s1039" style="position:absolute;left:11127;top:577;width:51121;height:27547" coordorigin="439,577" coordsize="5112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グループ化 11" o:spid="_x0000_s1040" style="position:absolute;left:439;top:577;width:51122;height:27547" coordorigin="439,577" coordsize="5112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グループ化 12" o:spid="_x0000_s1041" style="position:absolute;left:439;top:577;width:51122;height:13514" coordorigin="439,577" coordsize="51121,1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グループ化 13" o:spid="_x0000_s1042" style="position:absolute;left:439;top:577;width:51122;height:13514" coordorigin="439,577" coordsize="51121,1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14" o:spid="_x0000_s1043" style="position:absolute;left:439;top:577;width:51122;height:13514" coordorigin="439,577" coordsize="51121,1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_x0000_s1044" type="#_x0000_t202" style="position:absolute;left:25531;top:3020;width:1341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" filled="f" stroked="f">
                                              <v:textbox>
                                                <w:txbxContent>
                                                  <w:p w14:paraId="6BDD0DDE"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感染症法</w:t>
                                                    </w:r>
                                                  </w:p>
                                                </w:txbxContent>
                                              </v:textbox>
                                            </v:shape>
                                            <v:group id="グループ化 15" o:spid="_x0000_s1045" style="position:absolute;left:439;top:577;width:51122;height:13514" coordorigin="439,577" coordsize="51121,1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グループ化 16" o:spid="_x0000_s1046" style="position:absolute;left:7739;top:577;width:43822;height:5852" coordorigin="1089,577" coordsize="43821,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_x0000_s1047" type="#_x0000_t202" style="position:absolute;left:1089;top:577;width:36460;height:3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" filled="f" stroked="f">
                                                  <v:textbox>
                                                    <w:txbxContent>
                                                      <w:p w14:paraId="6C7F057F" w14:textId="77777777" w:rsidR="00CA1AF1" w:rsidRDefault="00CA1AF1">
                                                        <w:pPr>
                                                          <w:rPr>
                                                            <w:rFonts w:ascii="ＭＳ ゴシック" w:eastAsia="ＭＳ ゴシック" w:hAnsi="ＭＳ ゴシック"/>
                                                            <w:sz w:val="16"/>
                                                          </w:rPr>
                                                        </w:pPr>
                                                        <w:r>
                                                          <w:rPr>
                                                            <w:rFonts w:ascii="ＭＳ ゴシック" w:eastAsia="ＭＳ ゴシック" w:hAnsi="ＭＳ ゴシック" w:hint="eastAsia"/>
                                                            <w:sz w:val="16"/>
                                                          </w:rPr>
                                                          <w:t>新型インフルエンザ等対策行動計画と他計画との関係</w:t>
                                                        </w:r>
                                                      </w:p>
                                                    </w:txbxContent>
                                                  </v:textbox>
                                                </v:shape>
                                                <v:shape id="_x0000_s1048" type="#_x0000_t202" style="position:absolute;left:31491;top:2986;width:13417;height:3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" filled="f" stroked="f">
                                                  <v:textbox>
                                                    <w:txbxContent>
                                                      <w:p w14:paraId="64C9796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地域保健法</w:t>
                                                        </w:r>
                                                      </w:p>
                                                    </w:txbxContent>
                                                  </v:textbox>
                                                </v:shape>
                                              </v:group>
                                              <v:shape id="_x0000_s1049" type="#_x0000_t202" style="position:absolute;left:1737;top:10607;width:9199;height: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" filled="f" stroked="f">
                                                <v:textbox>
                                                  <w:txbxContent>
                                                    <w:p w14:paraId="6DC9F5CD"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県行動計画</w:t>
                                                      </w:r>
                                                    </w:p>
                                                  </w:txbxContent>
                                                </v:textbox>
                                              </v:shape>
                                              <v:shape id="_x0000_s1050" type="#_x0000_t202" style="position:absolute;left:439;top:6198;width:13418;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" filled="f" stroked="f">
                                                <v:textbox>
                                                  <w:txbxContent>
                                                    <w:p w14:paraId="0E5DE3F2" w14:textId="77777777" w:rsidR="00CA1AF1" w:rsidRDefault="00CA1AF1">
                                                      <w:pPr>
                                                        <w:spacing w:line="180" w:lineRule="exact"/>
                                                        <w:jc w:val="center"/>
                                                        <w:rPr>
                                                          <w:rFonts w:ascii="ＭＳ ゴシック" w:eastAsia="ＭＳ ゴシック" w:hAnsi="ＭＳ ゴシック"/>
                                                          <w:sz w:val="16"/>
                                                        </w:rPr>
                                                      </w:pPr>
                                                      <w:r>
                                                        <w:rPr>
                                                          <w:rFonts w:ascii="ＭＳ ゴシック" w:eastAsia="ＭＳ ゴシック" w:hAnsi="ＭＳ ゴシック" w:hint="eastAsia"/>
                                                          <w:sz w:val="16"/>
                                                        </w:rPr>
                                                        <w:t>政府行動計画</w:t>
                                                      </w:r>
                                                    </w:p>
                                                  </w:txbxContent>
                                                </v:textbox>
                                              </v:shape>
                                              <v:shape id="_x0000_s1051" type="#_x0000_t202" style="position:absolute;left:38141;top:5497;width:13419;height:3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" filled="f" stroked="f">
                                                <v:textbox>
                                                  <w:txbxContent>
                                                    <w:p w14:paraId="39811A1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基本指針</w:t>
                                                      </w:r>
                                                    </w:p>
                                                  </w:txbxContent>
                                                </v:textbox>
                                              </v:shape>
                                              <v:shape id="_x0000_s1052" type="#_x0000_t202" style="position:absolute;left:13302;top:6314;width:13418;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" filled="f" stroked="f">
                                                <v:textbox>
                                                  <w:txbxContent>
                                                    <w:p w14:paraId="44650540" w14:textId="77777777" w:rsidR="00CA1AF1" w:rsidRDefault="00CA1AF1">
                                                      <w:pPr>
                                                        <w:spacing w:line="180" w:lineRule="exact"/>
                                                        <w:jc w:val="center"/>
                                                        <w:rPr>
                                                          <w:rFonts w:ascii="ＭＳ ゴシック" w:eastAsia="ＭＳ ゴシック" w:hAnsi="ＭＳ ゴシック"/>
                                                          <w:sz w:val="16"/>
                                                        </w:rPr>
                                                      </w:pPr>
                                                      <w:r>
                                                        <w:rPr>
                                                          <w:rFonts w:ascii="ＭＳ ゴシック" w:eastAsia="ＭＳ ゴシック" w:hAnsi="ＭＳ ゴシック" w:hint="eastAsia"/>
                                                          <w:sz w:val="16"/>
                                                        </w:rPr>
                                                        <w:t>基本方針</w:t>
                                                      </w:r>
                                                    </w:p>
                                                  </w:txbxContent>
                                                </v:textbox>
                                              </v:shape>
                                              <v:shape id="_x0000_s1053" type="#_x0000_t202" style="position:absolute;left:13660;top:11614;width:1176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" fillcolor="white [3212]" stroked="f">
                                                <v:textbox>
                                                  <w:txbxContent>
                                                    <w:p w14:paraId="495E4545" w14:textId="77777777" w:rsidR="00CA1AF1" w:rsidRDefault="00CA1AF1">
                                                      <w:pPr>
                                                        <w:spacing w:line="160" w:lineRule="exact"/>
                                                        <w:rPr>
                                                          <w:rFonts w:ascii="ＭＳ ゴシック" w:eastAsia="ＭＳ ゴシック" w:hAnsi="ＭＳ ゴシック"/>
                                                          <w:sz w:val="16"/>
                                                        </w:rPr>
                                                      </w:pPr>
                                                      <w:r>
                                                        <w:rPr>
                                                          <w:rFonts w:ascii="ＭＳ ゴシック" w:eastAsia="ＭＳ ゴシック" w:hAnsi="ＭＳ ゴシック" w:hint="eastAsia"/>
                                                          <w:sz w:val="16"/>
                                                        </w:rPr>
                                                        <w:t>奈良県保健医療計画</w:t>
                                                      </w:r>
                                                    </w:p>
                                                  </w:txbxContent>
                                                </v:textbox>
                                              </v:shape>
                                              <v:shape id="_x0000_s1054" type="#_x0000_t202" style="position:absolute;left:26221;top:11156;width:11854;height: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" fillcolor="white [3212]" stroked="f">
                                                <v:textbox inset="1mm,,1mm">
                                                  <w:txbxContent>
                                                    <w:p w14:paraId="12BCB270" w14:textId="77777777" w:rsidR="00CA1AF1" w:rsidRDefault="00CA1AF1">
                                                      <w:pPr>
                                                        <w:snapToGrid w:val="0"/>
                                                        <w:spacing w:line="160" w:lineRule="exact"/>
                                                        <w:rPr>
                                                          <w:rFonts w:ascii="ＭＳ ゴシック" w:eastAsia="ＭＳ ゴシック" w:hAnsi="ＭＳ ゴシック"/>
                                                          <w:sz w:val="16"/>
                                                        </w:rPr>
                                                      </w:pPr>
                                                      <w:r>
                                                        <w:rPr>
                                                          <w:rFonts w:ascii="ＭＳ ゴシック" w:eastAsia="ＭＳ ゴシック" w:hAnsi="ＭＳ ゴシック" w:hint="eastAsia"/>
                                                          <w:sz w:val="16"/>
                                                        </w:rPr>
                                                        <w:t>奈良県感染症予防計画</w:t>
                                                      </w:r>
                                                    </w:p>
                                                  </w:txbxContent>
                                                </v:textbox>
                                              </v:shape>
                                            </v:group>
                                          </v:group>
                                          <v:shape id="_x0000_s1055" type="#_x0000_t202" style="position:absolute;left:13059;top:3052;width:13418;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" filled="f" stroked="f">
                                            <v:textbox>
                                              <w:txbxContent>
                                                <w:p w14:paraId="2BF905F2"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医療法</w:t>
                                                  </w:r>
                                                </w:p>
                                              </w:txbxContent>
                                            </v:textbox>
                                          </v:shape>
                                        </v:group>
                                        <v:shape id="_x0000_s1056" type="#_x0000_t202" style="position:absolute;left:25531;top:5600;width:1341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" filled="f" stroked="f">
                                          <v:textbox>
                                            <w:txbxContent>
                                              <w:p w14:paraId="5C4C646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基本指針</w:t>
                                                </w:r>
                                              </w:p>
                                            </w:txbxContent>
                                          </v:textbox>
                                        </v:shape>
                                      </v:group>
                                      <v:shape id="_x0000_s1057" type="#_x0000_t202" style="position:absolute;left:37899;top:22092;width:13418;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" filled="f" stroked="f">
                                        <v:textbox>
                                          <w:txbxContent>
                                            <w:p w14:paraId="2EAEE122"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健康危機対処計画</w:t>
                                              </w:r>
                                            </w:p>
                                          </w:txbxContent>
                                        </v:textbox>
                                      </v:shape>
                                      <v:shape id="_x0000_s1058" type="#_x0000_t202" style="position:absolute;left:38141;top:24680;width:1341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" filled="f" stroked="f">
                                        <v:textbox>
                                          <w:txbxContent>
                                            <w:p w14:paraId="380B74DC"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健康危機対処計画</w:t>
                                              </w:r>
                                            </w:p>
                                          </w:txbxContent>
                                        </v:textbox>
                                      </v:shape>
                                    </v:group>
                                    <v:shape id="_x0000_s1059" type="#_x0000_t202" style="position:absolute;left:26221;top:15053;width:11854;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" filled="f" stroked="f">
                                      <v:textbox>
                                        <w:txbxContent>
                                          <w:p w14:paraId="48745727"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市感染症予防計画</w:t>
                                            </w:r>
                                          </w:p>
                                        </w:txbxContent>
                                      </v:textbox>
                                    </v:shape>
                                  </v:group>
                                  <v:shape id="_x0000_s1060" type="#_x0000_t202" style="position:absolute;left:2510;top:24728;width:9796;height:3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" filled="f" stroked="f">
                                    <v:textbox>
                                      <w:txbxContent>
                                        <w:p w14:paraId="65DD2E28"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地方衛生研究所</w:t>
                                          </w:r>
                                        </w:p>
                                      </w:txbxContent>
                                    </v:textbox>
                                  </v:shape>
                                  <v:shape id="_x0000_s1061" type="#_x0000_t202" style="position:absolute;left:475;top:22092;width:13418;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" filled="f" stroked="f">
                                    <v:textbox>
                                      <w:txbxContent>
                                        <w:p w14:paraId="59C728F3"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w:t>
                                          </w:r>
                                        </w:p>
                                      </w:txbxContent>
                                    </v:textbox>
                                  </v:shape>
                                </v:group>
                              </v:group>
                              <v:shape id="_x0000_s1062" type="#_x0000_t202" style="position:absolute;left:831;top:17829;width:13412;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" filled="f" stroked="f">
                                <v:textbox>
                                  <w:txbxContent>
                                    <w:p w14:paraId="2E7EB853"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市町村</w:t>
                                      </w:r>
                                    </w:p>
                                  </w:txbxContent>
                                </v:textbox>
                              </v:shape>
                            </v:group>
                            <v:group id="グループ化 17" o:spid="_x0000_s1063" style="position:absolute;top:18927;width:15944;height:4227" coordorigin=",283" coordsize="15944,4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_x0000_s1064" type="#_x0000_t202" style="position:absolute;top:283;width:14756;height:3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" filled="f" stroked="f">
                                <v:textbox>
                                  <w:txbxContent>
                                    <w:p w14:paraId="09333A1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（保健所</w:t>
                                      </w:r>
                                    </w:p>
                                  </w:txbxContent>
                                </v:textbox>
                              </v:shape>
                              <v:shape id="_x0000_s1065" type="#_x0000_t202" style="position:absolute;left:1187;top:1487;width:14757;height:3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" filled="f" stroked="f">
                                <v:textbox>
                                  <w:txbxContent>
                                    <w:p w14:paraId="40B68AFB"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設置市を除く）</w:t>
                                      </w:r>
                                    </w:p>
                                  </w:txbxContent>
                                </v:textbox>
                              </v:shape>
                            </v:group>
                          </v:group>
                          <v:shapetype id="_x0000_t32" coordsize="21600,21600" o:spt="32" o:oned="t" path="m,l21600,21600e" filled="f">
                            <v:path arrowok="t" fillok="f" o:connecttype="none"/>
                            <o:lock v:ext="edit" shapetype="t"/>
                          </v:shapetype>
                          <v:shape id="直線矢印コネクタ 199" o:spid="_x0000_s1066" type="#_x0000_t32" style="position:absolute;left:23812;top:16418;width:13687;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" strokecolor="#272727 [2749]" strokeweight="1.5pt">
                            <v:stroke dashstyle="3 1" startarrow="open" endarrow="open" joinstyle="miter"/>
                          </v:shape>
                        </v:group>
                        <v:shape id="_x0000_s1067" type="#_x0000_t202" style="position:absolute;left:26787;top:14237;width:8252;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" filled="f" stroked="f">
                          <v:textbox>
                            <w:txbxContent>
                              <w:p w14:paraId="02BD12CE" w14:textId="77777777" w:rsidR="00CA1AF1" w:rsidRDefault="00CA1AF1">
                                <w:pPr>
                                  <w:spacing w:line="60" w:lineRule="auto"/>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整合性の確保</w:t>
                                </w:r>
                              </w:p>
                            </w:txbxContent>
                          </v:textbox>
                        </v:shape>
                      </v:group>
                      <v:shape id="直線矢印コネクタ 227" o:spid="_x0000_s1068" type="#_x0000_t32" style="position:absolute;left:60878;top:18927;width:0;height:65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" strokecolor="#7f7f7f [1612]" strokeweight="1.25pt">
                        <v:stroke dashstyle="3 1" endarrow="open" joinstyle="miter"/>
                      </v:shape>
                    </v:group>
                    <v:shape id="_x0000_s1069" type="#_x0000_t202" style="position:absolute;left:49929;top:17407;width:6960;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" filled="f" stroked="f">
                      <v:textbox>
                        <w:txbxContent>
                          <w:p w14:paraId="1BEE7F65" w14:textId="77777777" w:rsidR="00CA1AF1" w:rsidRDefault="00CA1AF1">
                            <w:pPr>
                              <w:snapToGrid w:val="0"/>
                              <w:spacing w:line="160" w:lineRule="exact"/>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踏まえて</w:t>
                            </w:r>
                          </w:p>
                          <w:p w14:paraId="279A0AA1" w14:textId="77777777" w:rsidR="00CA1AF1" w:rsidRDefault="00CA1AF1">
                            <w:pPr>
                              <w:snapToGrid w:val="0"/>
                              <w:spacing w:line="160" w:lineRule="exact"/>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策定</w:t>
                            </w:r>
                          </w:p>
                        </w:txbxContent>
                      </v:textbox>
                    </v:shape>
                  </v:group>
                  <v:shape id="_x0000_s1070" type="#_x0000_t202" style="position:absolute;left:12274;top:3225;width:13418;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" filled="f" stroked="f">
                    <v:textbox>
                      <w:txbxContent>
                        <w:p w14:paraId="36D94F29" w14:textId="77777777" w:rsidR="00CA1AF1" w:rsidRDefault="00CA1AF1">
                          <w:pPr>
                            <w:spacing w:line="60" w:lineRule="auto"/>
                            <w:jc w:val="center"/>
                            <w:rPr>
                              <w:rFonts w:ascii="ＭＳ ゴシック" w:eastAsia="ＭＳ ゴシック" w:hAnsi="ＭＳ ゴシック"/>
                              <w:sz w:val="16"/>
                            </w:rPr>
                          </w:pPr>
                          <w:r>
                            <w:rPr>
                              <w:rFonts w:ascii="ＭＳ ゴシック" w:eastAsia="ＭＳ ゴシック" w:hAnsi="ＭＳ ゴシック" w:hint="eastAsia"/>
                              <w:sz w:val="16"/>
                            </w:rPr>
                            <w:t>特措法</w:t>
                          </w:r>
                        </w:p>
                      </w:txbxContent>
                    </v:textbox>
                  </v:shape>
                </v:group>
                <v:shape id="_x0000_s1071" type="#_x0000_t202" style="position:absolute;left:12274;top:19587;width:12068;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" filled="f" stroked="f">
                  <v:textbox>
                    <w:txbxContent>
                      <w:p w14:paraId="338D0CC8"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市町村行動計画</w:t>
                        </w:r>
                      </w:p>
                    </w:txbxContent>
                  </v:textbox>
                </v:shape>
                <v:shape id="_x0000_s1072" type="#_x0000_t202" style="position:absolute;left:13091;top:15614;width:11607;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" filled="f" stroked="f">
                  <v:textbox>
                    <w:txbxContent>
                      <w:p w14:paraId="6189316E" w14:textId="77777777" w:rsidR="00CA1AF1" w:rsidRDefault="00CA1AF1">
                        <w:pPr>
                          <w:spacing w:line="200" w:lineRule="exact"/>
                          <w:ind w:firstLineChars="100" w:firstLine="160"/>
                          <w:jc w:val="left"/>
                          <w:rPr>
                            <w:rFonts w:ascii="ＭＳ ゴシック" w:eastAsia="ＭＳ ゴシック" w:hAnsi="ＭＳ ゴシック"/>
                            <w:sz w:val="16"/>
                          </w:rPr>
                        </w:pPr>
                        <w:r>
                          <w:rPr>
                            <w:rFonts w:ascii="ＭＳ ゴシック" w:eastAsia="ＭＳ ゴシック" w:hAnsi="ＭＳ ゴシック" w:hint="eastAsia"/>
                            <w:sz w:val="16"/>
                          </w:rPr>
                          <w:t>市行動計画</w:t>
                        </w:r>
                      </w:p>
                    </w:txbxContent>
                  </v:textbox>
                </v:shape>
              </v:group>
            </w:pict>
          </mc:Fallback>
        </mc:AlternateContent>
      </w:r>
      <w:r w:rsidR="00FD2553">
        <w:rPr>
          <w:rFonts w:ascii="ＭＳ ゴシック" w:eastAsia="ＭＳ ゴシック" w:hAnsi="ＭＳ ゴシック" w:hint="eastAsia"/>
          <w:color w:val="000000" w:themeColor="text1"/>
          <w:sz w:val="20"/>
        </w:rPr>
        <w:t>【図表２：</w:t>
      </w:r>
      <w:bookmarkStart w:id="49" w:name="_Hlk222217360"/>
      <w:r w:rsidR="00FD2553">
        <w:rPr>
          <w:rFonts w:ascii="ＭＳ ゴシック" w:eastAsia="ＭＳ ゴシック" w:hAnsi="ＭＳ ゴシック" w:hint="eastAsia"/>
          <w:color w:val="000000" w:themeColor="text1"/>
          <w:sz w:val="20"/>
        </w:rPr>
        <w:t>新型インフルエンザ等対策行動計画と他計画との関係</w:t>
      </w:r>
      <w:bookmarkEnd w:id="49"/>
      <w:r w:rsidR="00FD2553">
        <w:rPr>
          <w:rFonts w:ascii="ＭＳ ゴシック" w:eastAsia="ＭＳ ゴシック" w:hAnsi="ＭＳ ゴシック" w:hint="eastAsia"/>
          <w:color w:val="000000" w:themeColor="text1"/>
          <w:sz w:val="20"/>
        </w:rPr>
        <w:t>】</w:t>
      </w:r>
    </w:p>
    <w:p w14:paraId="093C6E6C" w14:textId="6BCB8A34" w:rsidR="00ED7D05" w:rsidRDefault="00420A13">
      <w:pPr>
        <w:widowControl/>
        <w:rPr>
          <w:rFonts w:ascii="ＭＳ ゴシック" w:eastAsia="ＭＳ ゴシック" w:hAnsi="ＭＳ ゴシック"/>
          <w:color w:val="000000" w:themeColor="text1"/>
          <w:sz w:val="24"/>
        </w:rPr>
      </w:pPr>
      <w:r>
        <w:rPr>
          <w:noProof/>
        </w:rPr>
        <mc:AlternateContent>
          <mc:Choice Requires="wps">
            <w:drawing>
              <wp:anchor distT="0" distB="0" distL="114300" distR="114300" simplePos="0" relativeHeight="146" behindDoc="0" locked="0" layoutInCell="1" hidden="0" allowOverlap="1" wp14:anchorId="488730BE" wp14:editId="5E119BEC">
                <wp:simplePos x="0" y="0"/>
                <wp:positionH relativeFrom="column">
                  <wp:posOffset>5089694</wp:posOffset>
                </wp:positionH>
                <wp:positionV relativeFrom="paragraph">
                  <wp:posOffset>1830705</wp:posOffset>
                </wp:positionV>
                <wp:extent cx="6985" cy="385445"/>
                <wp:effectExtent l="44450" t="635" r="69850" b="0"/>
                <wp:wrapNone/>
                <wp:docPr id="1082" name="直線矢印コネクタ 12"/>
                <wp:cNvGraphicFramePr/>
                <a:graphic xmlns:a="http://schemas.openxmlformats.org/drawingml/2006/main">
                  <a:graphicData uri="http://schemas.microsoft.com/office/word/2010/wordprocessingShape">
                    <wps:wsp>
                      <wps:cNvCnPr/>
                      <wps:spPr>
                        <a:xfrm flipH="1">
                          <a:off x="0" y="0"/>
                          <a:ext cx="6985" cy="385445"/>
                        </a:xfrm>
                        <a:prstGeom prst="straightConnector1">
                          <a:avLst/>
                        </a:prstGeom>
                        <a:ln w="15875">
                          <a:solidFill>
                            <a:schemeClr val="bg1">
                              <a:lumMod val="50000"/>
                            </a:schemeClr>
                          </a:solidFill>
                          <a:prstDash val="sysDash"/>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shape w14:anchorId="69E90FCF" id="直線矢印コネクタ 12" o:spid="_x0000_s1026" type="#_x0000_t32" style="position:absolute;margin-left:400.75pt;margin-top:144.15pt;width:.55pt;height:30.35pt;flip:x;z-index:1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" strokecolor="#7f7f7f [1612]" strokeweight="1.25pt">
                <v:stroke dashstyle="3 1" endarrow="open" joinstyle="miter"/>
              </v:shape>
            </w:pict>
          </mc:Fallback>
        </mc:AlternateContent>
      </w:r>
      <w:r>
        <w:rPr>
          <w:noProof/>
        </w:rPr>
        <mc:AlternateContent>
          <mc:Choice Requires="wps">
            <w:drawing>
              <wp:anchor distT="0" distB="0" distL="114300" distR="114300" simplePos="0" relativeHeight="2" behindDoc="0" locked="0" layoutInCell="1" hidden="0" allowOverlap="1" wp14:anchorId="59993F17" wp14:editId="6E2880AE">
                <wp:simplePos x="0" y="0"/>
                <wp:positionH relativeFrom="margin">
                  <wp:posOffset>2205990</wp:posOffset>
                </wp:positionH>
                <wp:positionV relativeFrom="paragraph">
                  <wp:posOffset>1129030</wp:posOffset>
                </wp:positionV>
                <wp:extent cx="3105150" cy="0"/>
                <wp:effectExtent l="0" t="0" r="0" b="0"/>
                <wp:wrapNone/>
                <wp:docPr id="1078" name="直線コネクタ 19"/>
                <wp:cNvGraphicFramePr/>
                <a:graphic xmlns:a="http://schemas.openxmlformats.org/drawingml/2006/main">
                  <a:graphicData uri="http://schemas.microsoft.com/office/word/2010/wordprocessingShape">
                    <wps:wsp>
                      <wps:cNvCnPr/>
                      <wps:spPr>
                        <a:xfrm>
                          <a:off x="0" y="0"/>
                          <a:ext cx="3105150" cy="0"/>
                        </a:xfrm>
                        <a:prstGeom prst="line">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109A3F20" id="直線コネクタ 19" o:spid="_x0000_s1026" style="position:absolute;z-index: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3.7pt,88.9pt" to="418.2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" strokecolor="#7f7f7f [1612]" strokeweight="1.25pt">
                <v:stroke dashstyle="3 1" joinstyle="miter"/>
                <w10:wrap anchorx="margin"/>
              </v:line>
            </w:pict>
          </mc:Fallback>
        </mc:AlternateContent>
      </w:r>
      <w:r>
        <w:rPr>
          <w:noProof/>
        </w:rPr>
        <mc:AlternateContent>
          <mc:Choice Requires="wps">
            <w:drawing>
              <wp:anchor distT="0" distB="0" distL="114300" distR="114300" simplePos="0" relativeHeight="147" behindDoc="0" locked="0" layoutInCell="1" hidden="0" allowOverlap="1" wp14:anchorId="055B88F4" wp14:editId="56951991">
                <wp:simplePos x="0" y="0"/>
                <wp:positionH relativeFrom="column">
                  <wp:posOffset>4568189</wp:posOffset>
                </wp:positionH>
                <wp:positionV relativeFrom="paragraph">
                  <wp:posOffset>1625601</wp:posOffset>
                </wp:positionV>
                <wp:extent cx="771525" cy="0"/>
                <wp:effectExtent l="0" t="0" r="0" b="0"/>
                <wp:wrapNone/>
                <wp:docPr id="1074" name="直線コネクタ 13"/>
                <wp:cNvGraphicFramePr/>
                <a:graphic xmlns:a="http://schemas.openxmlformats.org/drawingml/2006/main">
                  <a:graphicData uri="http://schemas.microsoft.com/office/word/2010/wordprocessingShape">
                    <wps:wsp>
                      <wps:cNvCnPr/>
                      <wps:spPr>
                        <a:xfrm>
                          <a:off x="0" y="0"/>
                          <a:ext cx="771525" cy="0"/>
                        </a:xfrm>
                        <a:prstGeom prst="line">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3F4689C5" id="直線コネクタ 13" o:spid="_x0000_s1026" style="position:absolute;z-index: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7pt,128pt" to="420.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" strokecolor="#7f7f7f [1612]" strokeweight="1.25pt">
                <v:stroke dashstyle="3 1" joinstyle="miter"/>
              </v:line>
            </w:pict>
          </mc:Fallback>
        </mc:AlternateContent>
      </w:r>
      <w:r>
        <w:rPr>
          <w:rFonts w:ascii="ＭＳ ゴシック" w:eastAsia="ＭＳ ゴシック" w:hAnsi="ＭＳ ゴシック"/>
          <w:noProof/>
          <w:color w:val="000000" w:themeColor="text1"/>
          <w:sz w:val="20"/>
        </w:rPr>
        <mc:AlternateContent>
          <mc:Choice Requires="wps">
            <w:drawing>
              <wp:anchor distT="0" distB="0" distL="114300" distR="114300" simplePos="0" relativeHeight="145" behindDoc="0" locked="0" layoutInCell="1" hidden="0" allowOverlap="1" wp14:anchorId="38C0DAC4" wp14:editId="10355412">
                <wp:simplePos x="0" y="0"/>
                <wp:positionH relativeFrom="column">
                  <wp:posOffset>4514840</wp:posOffset>
                </wp:positionH>
                <wp:positionV relativeFrom="paragraph">
                  <wp:posOffset>1006196</wp:posOffset>
                </wp:positionV>
                <wp:extent cx="45085" cy="694690"/>
                <wp:effectExtent l="0" t="635" r="29845" b="10795"/>
                <wp:wrapNone/>
                <wp:docPr id="1076" name="右大かっこ 10"/>
                <wp:cNvGraphicFramePr/>
                <a:graphic xmlns:a="http://schemas.openxmlformats.org/drawingml/2006/main">
                  <a:graphicData uri="http://schemas.microsoft.com/office/word/2010/wordprocessingShape">
                    <wps:wsp>
                      <wps:cNvSpPr/>
                      <wps:spPr>
                        <a:xfrm>
                          <a:off x="0" y="0"/>
                          <a:ext cx="45085" cy="694690"/>
                        </a:xfrm>
                        <a:prstGeom prst="rightBracket">
                          <a:avLst>
                            <a:gd name="adj" fmla="val 0"/>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shapetype w14:anchorId="6275B1F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0" o:spid="_x0000_s1026" type="#_x0000_t86" style="position:absolute;margin-left:355.5pt;margin-top:79.25pt;width:3.55pt;height:54.7pt;z-index:1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" adj="0" strokecolor="#7f7f7f [1612]" strokeweight="1.25pt">
                <v:stroke dashstyle="3 1" joinstyle="miter"/>
              </v:shape>
            </w:pict>
          </mc:Fallback>
        </mc:AlternateContent>
      </w:r>
      <w:r w:rsidR="006E5D6B">
        <w:rPr>
          <w:noProof/>
        </w:rPr>
        <mc:AlternateContent>
          <mc:Choice Requires="wps">
            <w:drawing>
              <wp:anchor distT="0" distB="0" distL="114300" distR="114300" simplePos="0" relativeHeight="149" behindDoc="0" locked="0" layoutInCell="1" hidden="0" allowOverlap="1" wp14:anchorId="5557C9BC" wp14:editId="5B05F3C8">
                <wp:simplePos x="0" y="0"/>
                <wp:positionH relativeFrom="column">
                  <wp:posOffset>5323840</wp:posOffset>
                </wp:positionH>
                <wp:positionV relativeFrom="paragraph">
                  <wp:posOffset>1127125</wp:posOffset>
                </wp:positionV>
                <wp:extent cx="0" cy="708660"/>
                <wp:effectExtent l="635" t="0" r="29845" b="9525"/>
                <wp:wrapNone/>
                <wp:docPr id="1077" name="直線コネクタ 21"/>
                <wp:cNvGraphicFramePr/>
                <a:graphic xmlns:a="http://schemas.openxmlformats.org/drawingml/2006/main">
                  <a:graphicData uri="http://schemas.microsoft.com/office/word/2010/wordprocessingShape">
                    <wps:wsp>
                      <wps:cNvCnPr/>
                      <wps:spPr>
                        <a:xfrm>
                          <a:off x="0" y="0"/>
                          <a:ext cx="0" cy="708660"/>
                        </a:xfrm>
                        <a:prstGeom prst="line">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184865B7" id="直線コネクタ 21" o:spid="_x0000_s1026" style="position:absolute;z-index:149;visibility:visible;mso-wrap-style:square;mso-wrap-distance-left:9pt;mso-wrap-distance-top:0;mso-wrap-distance-right:9pt;mso-wrap-distance-bottom:0;mso-position-horizontal:absolute;mso-position-horizontal-relative:text;mso-position-vertical:absolute;mso-position-vertical-relative:text" from="419.2pt,88.75pt" to="419.2pt,1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" strokecolor="#7f7f7f [1612]" strokeweight="1.25pt">
                <v:stroke dashstyle="3 1" joinstyle="miter"/>
              </v:line>
            </w:pict>
          </mc:Fallback>
        </mc:AlternateContent>
      </w:r>
      <w:r w:rsidR="006E5D6B">
        <w:rPr>
          <w:noProof/>
        </w:rPr>
        <mc:AlternateContent>
          <mc:Choice Requires="wps">
            <w:drawing>
              <wp:anchor distT="0" distB="0" distL="114300" distR="114300" simplePos="0" relativeHeight="148" behindDoc="0" locked="0" layoutInCell="1" hidden="0" allowOverlap="1" wp14:anchorId="7A370096" wp14:editId="79F574EB">
                <wp:simplePos x="0" y="0"/>
                <wp:positionH relativeFrom="column">
                  <wp:posOffset>5074920</wp:posOffset>
                </wp:positionH>
                <wp:positionV relativeFrom="paragraph">
                  <wp:posOffset>1844664</wp:posOffset>
                </wp:positionV>
                <wp:extent cx="521335" cy="0"/>
                <wp:effectExtent l="0" t="635" r="29210" b="10795"/>
                <wp:wrapNone/>
                <wp:docPr id="1081" name="直線コネクタ 20"/>
                <wp:cNvGraphicFramePr/>
                <a:graphic xmlns:a="http://schemas.openxmlformats.org/drawingml/2006/main">
                  <a:graphicData uri="http://schemas.microsoft.com/office/word/2010/wordprocessingShape">
                    <wps:wsp>
                      <wps:cNvCnPr/>
                      <wps:spPr>
                        <a:xfrm>
                          <a:off x="0" y="0"/>
                          <a:ext cx="521335" cy="0"/>
                        </a:xfrm>
                        <a:prstGeom prst="line">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6D430ADF" id="直線コネクタ 20" o:spid="_x0000_s1026" style="position:absolute;z-index:148;visibility:visible;mso-wrap-style:square;mso-wrap-distance-left:9pt;mso-wrap-distance-top:0;mso-wrap-distance-right:9pt;mso-wrap-distance-bottom:0;mso-position-horizontal:absolute;mso-position-horizontal-relative:text;mso-position-vertical:absolute;mso-position-vertical-relative:text" from="399.6pt,145.25pt" to="440.65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" strokecolor="#7f7f7f [1612]" strokeweight="1.25pt">
                <v:stroke dashstyle="3 1" joinstyle="miter"/>
              </v:line>
            </w:pict>
          </mc:Fallback>
        </mc:AlternateContent>
      </w:r>
      <w:r w:rsidR="00FD2553">
        <w:rPr>
          <w:rFonts w:ascii="ＭＳ ゴシック" w:eastAsia="ＭＳ ゴシック" w:hAnsi="ＭＳ ゴシック"/>
          <w:noProof/>
          <w:color w:val="000000" w:themeColor="text1"/>
          <w:sz w:val="20"/>
        </w:rPr>
        <mc:AlternateContent>
          <mc:Choice Requires="wps">
            <w:drawing>
              <wp:anchor distT="0" distB="0" distL="114300" distR="114300" simplePos="0" relativeHeight="144" behindDoc="0" locked="0" layoutInCell="1" hidden="0" allowOverlap="1" wp14:anchorId="09D0E98B" wp14:editId="477B3F8C">
                <wp:simplePos x="0" y="0"/>
                <wp:positionH relativeFrom="column">
                  <wp:posOffset>1817370</wp:posOffset>
                </wp:positionH>
                <wp:positionV relativeFrom="paragraph">
                  <wp:posOffset>1092835</wp:posOffset>
                </wp:positionV>
                <wp:extent cx="45085" cy="1052195"/>
                <wp:effectExtent l="0" t="635" r="29845" b="10795"/>
                <wp:wrapNone/>
                <wp:docPr id="1075" name="右大かっこ 8"/>
                <wp:cNvGraphicFramePr/>
                <a:graphic xmlns:a="http://schemas.openxmlformats.org/drawingml/2006/main">
                  <a:graphicData uri="http://schemas.microsoft.com/office/word/2010/wordprocessingShape">
                    <wps:wsp>
                      <wps:cNvSpPr/>
                      <wps:spPr>
                        <a:xfrm>
                          <a:off x="0" y="0"/>
                          <a:ext cx="45085" cy="1052195"/>
                        </a:xfrm>
                        <a:prstGeom prst="rightBracket">
                          <a:avLst>
                            <a:gd name="adj" fmla="val 0"/>
                          </a:avLst>
                        </a:prstGeom>
                        <a:ln w="1587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shape w14:anchorId="10905317" id="右大かっこ 8" o:spid="_x0000_s1026" type="#_x0000_t86" style="position:absolute;margin-left:143.1pt;margin-top:86.05pt;width:3.55pt;height:82.85pt;z-index: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" adj="0" strokecolor="#7f7f7f [1612]" strokeweight="1.25pt">
                <v:stroke dashstyle="3 1" joinstyle="miter"/>
              </v:shape>
            </w:pict>
          </mc:Fallback>
        </mc:AlternateContent>
      </w:r>
      <w:r w:rsidR="00FD2553">
        <w:rPr>
          <w:noProof/>
        </w:rPr>
        <mc:AlternateContent>
          <mc:Choice Requires="wps">
            <w:drawing>
              <wp:anchor distT="0" distB="0" distL="114300" distR="114300" simplePos="0" relativeHeight="151" behindDoc="0" locked="0" layoutInCell="1" hidden="0" allowOverlap="1" wp14:anchorId="5BB844D5" wp14:editId="47357BC4">
                <wp:simplePos x="0" y="0"/>
                <wp:positionH relativeFrom="column">
                  <wp:posOffset>2265045</wp:posOffset>
                </wp:positionH>
                <wp:positionV relativeFrom="paragraph">
                  <wp:posOffset>861695</wp:posOffset>
                </wp:positionV>
                <wp:extent cx="806450" cy="266065"/>
                <wp:effectExtent l="0" t="0" r="635" b="635"/>
                <wp:wrapNone/>
                <wp:docPr id="10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06450" cy="266065"/>
                        </a:xfrm>
                        <a:prstGeom prst="rect">
                          <a:avLst/>
                        </a:prstGeom>
                        <a:noFill/>
                        <a:ln w="9525">
                          <a:noFill/>
                          <a:miter lim="800000"/>
                          <a:headEnd/>
                          <a:tailEnd/>
                        </a:ln>
                      </wps:spPr>
                      <wps:txbx>
                        <w:txbxContent>
                          <w:p w14:paraId="419CE75D" w14:textId="77777777" w:rsidR="00CA1AF1" w:rsidRDefault="00CA1AF1">
                            <w:pPr>
                              <w:spacing w:line="60" w:lineRule="auto"/>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整合性の確保</w:t>
                            </w:r>
                          </w:p>
                        </w:txbxContent>
                      </wps:txbx>
                      <wps:bodyPr rot="0" vertOverflow="overflow" horzOverflow="overflow" wrap="square" anchor="t" anchorCtr="0"/>
                    </wps:wsp>
                  </a:graphicData>
                </a:graphic>
              </wp:anchor>
            </w:drawing>
          </mc:Choice>
          <mc:Fallback>
            <w:pict>
              <v:shape w14:anchorId="5BB844D5" id="テキスト ボックス 2" o:spid="_x0000_s1073" type="#_x0000_t202" style="position:absolute;left:0;text-align:left;margin-left:178.35pt;margin-top:67.85pt;width:63.5pt;height:20.95pt;z-index:1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" filled="f" stroked="f">
                <v:textbox>
                  <w:txbxContent>
                    <w:p w14:paraId="419CE75D" w14:textId="77777777" w:rsidR="00CA1AF1" w:rsidRDefault="00CA1AF1">
                      <w:pPr>
                        <w:spacing w:line="60" w:lineRule="auto"/>
                        <w:jc w:val="center"/>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整合性の確保</w:t>
                      </w:r>
                    </w:p>
                  </w:txbxContent>
                </v:textbox>
              </v:shape>
            </w:pict>
          </mc:Fallback>
        </mc:AlternateContent>
      </w:r>
      <w:r w:rsidR="00FD2553">
        <w:rPr>
          <w:noProof/>
        </w:rPr>
        <mc:AlternateContent>
          <mc:Choice Requires="wps">
            <w:drawing>
              <wp:anchor distT="0" distB="0" distL="114300" distR="114300" simplePos="0" relativeHeight="150" behindDoc="0" locked="0" layoutInCell="1" hidden="0" allowOverlap="1" wp14:anchorId="69D9E69E" wp14:editId="52CFDCC2">
                <wp:simplePos x="0" y="0"/>
                <wp:positionH relativeFrom="column">
                  <wp:posOffset>1967865</wp:posOffset>
                </wp:positionH>
                <wp:positionV relativeFrom="paragraph">
                  <wp:posOffset>1112520</wp:posOffset>
                </wp:positionV>
                <wp:extent cx="1402080" cy="0"/>
                <wp:effectExtent l="0" t="45720" r="11430" b="55880"/>
                <wp:wrapNone/>
                <wp:docPr id="1080" name="直線矢印コネクタ 24"/>
                <wp:cNvGraphicFramePr/>
                <a:graphic xmlns:a="http://schemas.openxmlformats.org/drawingml/2006/main">
                  <a:graphicData uri="http://schemas.microsoft.com/office/word/2010/wordprocessingShape">
                    <wps:wsp>
                      <wps:cNvCnPr/>
                      <wps:spPr>
                        <a:xfrm>
                          <a:off x="0" y="0"/>
                          <a:ext cx="1402080" cy="0"/>
                        </a:xfrm>
                        <a:prstGeom prst="straightConnector1">
                          <a:avLst/>
                        </a:prstGeom>
                        <a:noFill/>
                        <a:ln w="19050" cap="flat" cmpd="sng" algn="ctr">
                          <a:solidFill>
                            <a:schemeClr val="tx1">
                              <a:lumMod val="85000"/>
                              <a:lumOff val="15000"/>
                            </a:schemeClr>
                          </a:solidFill>
                          <a:prstDash val="sysDash"/>
                          <a:miter lim="800000"/>
                          <a:headEnd type="arrow"/>
                          <a:tailEnd type="arrow"/>
                        </a:ln>
                        <a:effectLst/>
                      </wps:spPr>
                      <wps:bodyPr/>
                    </wps:wsp>
                  </a:graphicData>
                </a:graphic>
              </wp:anchor>
            </w:drawing>
          </mc:Choice>
          <mc:Fallback xmlns:w16sdtdh="http://schemas.microsoft.com/office/word/2020/wordml/sdtdatahash" xmlns:oel="http://schemas.microsoft.com/office/2019/extlst">
            <w:pict>
              <v:shape w14:anchorId="7EBA2100" id="直線矢印コネクタ 24" o:spid="_x0000_s1026" type="#_x0000_t32" style="position:absolute;margin-left:154.95pt;margin-top:87.6pt;width:110.4pt;height:0;z-index:1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" strokecolor="#272727 [2749]" strokeweight="1.5pt">
                <v:stroke dashstyle="3 1" startarrow="open" endarrow="open" joinstyle="miter"/>
              </v:shape>
            </w:pict>
          </mc:Fallback>
        </mc:AlternateContent>
      </w:r>
      <w:r w:rsidR="00FD2553">
        <w:rPr>
          <w:rFonts w:ascii="ＭＳ ゴシック" w:eastAsia="ＭＳ ゴシック" w:hAnsi="ＭＳ ゴシック"/>
          <w:color w:val="000000" w:themeColor="text1"/>
          <w:sz w:val="20"/>
        </w:rPr>
        <w:object w:dxaOrig="17133" w:dyaOrig="8468" w14:anchorId="2C16C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in" o:ole="">
            <v:imagedata r:id="rId21" o:title=""/>
          </v:shape>
          <o:OLEObject Type="Embed" ProgID="Excel.Sheet.12" ShapeID="_x0000_i1025" DrawAspect="Content" ObjectID="_1847019679" r:id="rId22"/>
        </w:object>
      </w:r>
    </w:p>
    <w:p w14:paraId="6E64D39D" w14:textId="77777777" w:rsidR="00ED7D05" w:rsidRDefault="00ED7D05">
      <w:pPr>
        <w:widowControl/>
        <w:jc w:val="left"/>
        <w:rPr>
          <w:rFonts w:ascii="ＭＳ ゴシック" w:eastAsia="ＭＳ ゴシック" w:hAnsi="ＭＳ ゴシック"/>
          <w:color w:val="000000" w:themeColor="text1"/>
          <w:sz w:val="24"/>
        </w:rPr>
      </w:pPr>
    </w:p>
    <w:p w14:paraId="2D171896" w14:textId="77777777" w:rsidR="00ED7D05" w:rsidRDefault="00ED7D05">
      <w:pPr>
        <w:widowControl/>
        <w:jc w:val="left"/>
        <w:rPr>
          <w:rFonts w:ascii="ＭＳ ゴシック" w:eastAsia="ＭＳ ゴシック" w:hAnsi="ＭＳ ゴシック"/>
          <w:color w:val="000000" w:themeColor="text1"/>
          <w:sz w:val="24"/>
        </w:rPr>
      </w:pPr>
    </w:p>
    <w:p w14:paraId="6A16F15B" w14:textId="77777777" w:rsidR="00ED7D05" w:rsidRDefault="00ED7D05">
      <w:pPr>
        <w:widowControl/>
        <w:jc w:val="left"/>
        <w:rPr>
          <w:rFonts w:ascii="ＭＳ ゴシック" w:eastAsia="ＭＳ ゴシック" w:hAnsi="ＭＳ ゴシック"/>
          <w:color w:val="000000" w:themeColor="text1"/>
          <w:sz w:val="24"/>
        </w:rPr>
      </w:pPr>
    </w:p>
    <w:p w14:paraId="0D36191D" w14:textId="77777777" w:rsidR="00ED7D05" w:rsidRDefault="00ED7D05">
      <w:pPr>
        <w:widowControl/>
        <w:jc w:val="left"/>
        <w:rPr>
          <w:rFonts w:ascii="ＭＳ ゴシック" w:eastAsia="ＭＳ ゴシック" w:hAnsi="ＭＳ ゴシック"/>
          <w:color w:val="000000" w:themeColor="text1"/>
          <w:sz w:val="24"/>
        </w:rPr>
      </w:pPr>
    </w:p>
    <w:p w14:paraId="6F6E13F9" w14:textId="77777777" w:rsidR="00ED7D05" w:rsidRDefault="00ED7D05">
      <w:pPr>
        <w:widowControl/>
        <w:jc w:val="left"/>
        <w:rPr>
          <w:rFonts w:ascii="ＭＳ ゴシック" w:eastAsia="ＭＳ ゴシック" w:hAnsi="ＭＳ ゴシック"/>
          <w:color w:val="000000" w:themeColor="text1"/>
          <w:sz w:val="24"/>
        </w:rPr>
      </w:pPr>
    </w:p>
    <w:p w14:paraId="6D011843" w14:textId="77777777" w:rsidR="00ED7D05" w:rsidRDefault="00ED7D05">
      <w:pPr>
        <w:widowControl/>
        <w:jc w:val="left"/>
        <w:rPr>
          <w:rFonts w:ascii="ＭＳ ゴシック" w:eastAsia="ＭＳ ゴシック" w:hAnsi="ＭＳ ゴシック"/>
          <w:color w:val="000000" w:themeColor="text1"/>
          <w:sz w:val="24"/>
        </w:rPr>
      </w:pPr>
    </w:p>
    <w:p w14:paraId="5E0CB641" w14:textId="77777777" w:rsidR="00ED7D05" w:rsidRDefault="00ED7D05">
      <w:pPr>
        <w:widowControl/>
        <w:jc w:val="left"/>
        <w:rPr>
          <w:rFonts w:ascii="ＭＳ ゴシック" w:eastAsia="ＭＳ ゴシック" w:hAnsi="ＭＳ ゴシック"/>
          <w:color w:val="000000" w:themeColor="text1"/>
          <w:sz w:val="24"/>
        </w:rPr>
      </w:pPr>
    </w:p>
    <w:p w14:paraId="28B8B574" w14:textId="77777777" w:rsidR="00ED7D05" w:rsidRDefault="00ED7D05">
      <w:pPr>
        <w:widowControl/>
        <w:jc w:val="left"/>
        <w:rPr>
          <w:rFonts w:ascii="ＭＳ ゴシック" w:eastAsia="ＭＳ ゴシック" w:hAnsi="ＭＳ ゴシック"/>
          <w:color w:val="000000" w:themeColor="text1"/>
          <w:sz w:val="24"/>
        </w:rPr>
      </w:pPr>
    </w:p>
    <w:p w14:paraId="5115F4D0" w14:textId="77777777" w:rsidR="00ED7D05" w:rsidRDefault="00ED7D05">
      <w:pPr>
        <w:widowControl/>
        <w:jc w:val="left"/>
        <w:rPr>
          <w:rFonts w:ascii="ＭＳ ゴシック" w:eastAsia="ＭＳ ゴシック" w:hAnsi="ＭＳ ゴシック"/>
          <w:color w:val="000000" w:themeColor="text1"/>
          <w:sz w:val="24"/>
        </w:rPr>
      </w:pPr>
    </w:p>
    <w:p w14:paraId="525DA8F3" w14:textId="77777777" w:rsidR="00ED7D05" w:rsidRDefault="00ED7D05">
      <w:pPr>
        <w:widowControl/>
        <w:jc w:val="left"/>
        <w:rPr>
          <w:rFonts w:ascii="ＭＳ ゴシック" w:eastAsia="ＭＳ ゴシック" w:hAnsi="ＭＳ ゴシック"/>
          <w:color w:val="000000" w:themeColor="text1"/>
          <w:sz w:val="24"/>
        </w:rPr>
      </w:pPr>
    </w:p>
    <w:p w14:paraId="6E2766DD" w14:textId="77777777" w:rsidR="00ED7D05" w:rsidRDefault="00ED7D05">
      <w:pPr>
        <w:widowControl/>
        <w:jc w:val="left"/>
        <w:rPr>
          <w:rFonts w:ascii="ＭＳ ゴシック" w:eastAsia="ＭＳ ゴシック" w:hAnsi="ＭＳ ゴシック"/>
          <w:color w:val="000000" w:themeColor="text1"/>
          <w:sz w:val="24"/>
        </w:rPr>
      </w:pPr>
    </w:p>
    <w:p w14:paraId="78A21E66" w14:textId="77777777" w:rsidR="00ED7D05" w:rsidRDefault="00ED7D05">
      <w:pPr>
        <w:widowControl/>
        <w:jc w:val="left"/>
        <w:rPr>
          <w:rFonts w:ascii="ＭＳ ゴシック" w:eastAsia="ＭＳ ゴシック" w:hAnsi="ＭＳ ゴシック"/>
          <w:color w:val="000000" w:themeColor="text1"/>
          <w:sz w:val="24"/>
        </w:rPr>
      </w:pPr>
    </w:p>
    <w:p w14:paraId="7E752177" w14:textId="77777777" w:rsidR="00ED7D05" w:rsidRDefault="00ED7D05">
      <w:pPr>
        <w:widowControl/>
        <w:jc w:val="left"/>
        <w:rPr>
          <w:rFonts w:ascii="ＭＳ ゴシック" w:eastAsia="ＭＳ ゴシック" w:hAnsi="ＭＳ ゴシック"/>
          <w:color w:val="000000" w:themeColor="text1"/>
          <w:sz w:val="24"/>
        </w:rPr>
      </w:pPr>
    </w:p>
    <w:p w14:paraId="6E91E084" w14:textId="77777777" w:rsidR="00ED7D05" w:rsidRDefault="00ED7D05">
      <w:pPr>
        <w:widowControl/>
        <w:jc w:val="left"/>
        <w:rPr>
          <w:rFonts w:ascii="ＭＳ ゴシック" w:eastAsia="ＭＳ ゴシック" w:hAnsi="ＭＳ ゴシック"/>
          <w:color w:val="000000" w:themeColor="text1"/>
          <w:sz w:val="24"/>
        </w:rPr>
      </w:pPr>
    </w:p>
    <w:p w14:paraId="6D5F25C1" w14:textId="77777777" w:rsidR="00ED7D05" w:rsidRDefault="00ED7D05">
      <w:pPr>
        <w:widowControl/>
        <w:jc w:val="left"/>
        <w:rPr>
          <w:rFonts w:ascii="ＭＳ ゴシック" w:eastAsia="ＭＳ ゴシック" w:hAnsi="ＭＳ ゴシック"/>
          <w:color w:val="000000" w:themeColor="text1"/>
          <w:sz w:val="24"/>
        </w:rPr>
      </w:pPr>
    </w:p>
    <w:p w14:paraId="76385C6A" w14:textId="77777777" w:rsidR="00ED7D05" w:rsidRDefault="00ED7D05">
      <w:pPr>
        <w:widowControl/>
        <w:jc w:val="left"/>
        <w:rPr>
          <w:rFonts w:ascii="ＭＳ ゴシック" w:eastAsia="ＭＳ ゴシック" w:hAnsi="ＭＳ ゴシック"/>
          <w:color w:val="000000" w:themeColor="text1"/>
          <w:sz w:val="24"/>
        </w:rPr>
      </w:pPr>
    </w:p>
    <w:p w14:paraId="6B3E3FB9" w14:textId="77777777" w:rsidR="00ED7D05" w:rsidRDefault="00ED7D05">
      <w:pPr>
        <w:widowControl/>
        <w:jc w:val="left"/>
        <w:rPr>
          <w:rFonts w:ascii="ＭＳ ゴシック" w:eastAsia="ＭＳ ゴシック" w:hAnsi="ＭＳ ゴシック"/>
          <w:color w:val="000000" w:themeColor="text1"/>
          <w:sz w:val="24"/>
        </w:rPr>
      </w:pPr>
    </w:p>
    <w:p w14:paraId="4E1F87BB" w14:textId="77777777" w:rsidR="00ED7D05" w:rsidRDefault="00ED7D05">
      <w:pPr>
        <w:widowControl/>
        <w:jc w:val="left"/>
        <w:rPr>
          <w:rFonts w:ascii="ＭＳ ゴシック" w:eastAsia="ＭＳ ゴシック" w:hAnsi="ＭＳ ゴシック"/>
          <w:color w:val="000000" w:themeColor="text1"/>
          <w:sz w:val="24"/>
        </w:rPr>
      </w:pPr>
    </w:p>
    <w:p w14:paraId="2AA6DD96" w14:textId="77777777" w:rsidR="00ED7D05" w:rsidRDefault="00ED7D05">
      <w:pPr>
        <w:widowControl/>
        <w:jc w:val="left"/>
        <w:rPr>
          <w:rFonts w:ascii="ＭＳ ゴシック" w:eastAsia="ＭＳ ゴシック" w:hAnsi="ＭＳ ゴシック"/>
          <w:color w:val="000000" w:themeColor="text1"/>
          <w:sz w:val="24"/>
        </w:rPr>
      </w:pPr>
    </w:p>
    <w:p w14:paraId="5E8F965D" w14:textId="77777777" w:rsidR="00ED7D05" w:rsidRDefault="00ED7D05">
      <w:pPr>
        <w:widowControl/>
        <w:jc w:val="left"/>
        <w:rPr>
          <w:rFonts w:ascii="ＭＳ ゴシック" w:eastAsia="ＭＳ ゴシック" w:hAnsi="ＭＳ ゴシック"/>
          <w:color w:val="000000" w:themeColor="text1"/>
          <w:sz w:val="24"/>
        </w:rPr>
      </w:pPr>
    </w:p>
    <w:p w14:paraId="45884394" w14:textId="77777777" w:rsidR="00ED7D05" w:rsidRDefault="00ED7D05">
      <w:pPr>
        <w:widowControl/>
        <w:jc w:val="left"/>
        <w:rPr>
          <w:rFonts w:ascii="ＭＳ ゴシック" w:eastAsia="ＭＳ ゴシック" w:hAnsi="ＭＳ ゴシック"/>
          <w:color w:val="000000" w:themeColor="text1"/>
          <w:sz w:val="24"/>
        </w:rPr>
      </w:pPr>
    </w:p>
    <w:p w14:paraId="17955DC9" w14:textId="77777777" w:rsidR="00ED7D05" w:rsidRPr="00242880" w:rsidRDefault="00FD2553">
      <w:pPr>
        <w:pStyle w:val="3"/>
        <w:rPr>
          <w:rFonts w:ascii="ＭＳ ゴシック" w:hAnsi="ＭＳ ゴシック"/>
          <w:b/>
          <w:bCs/>
          <w:color w:val="000000" w:themeColor="text1"/>
        </w:rPr>
      </w:pPr>
      <w:bookmarkStart w:id="50" w:name="_Toc14963"/>
      <w:bookmarkStart w:id="51" w:name="_Toc169522219"/>
      <w:bookmarkStart w:id="52" w:name="_Toc1813"/>
      <w:bookmarkStart w:id="53" w:name="_Toc199868415"/>
      <w:bookmarkStart w:id="54" w:name="_Toc20818"/>
      <w:bookmarkStart w:id="55" w:name="_Toc21627"/>
      <w:bookmarkStart w:id="56" w:name="_Toc23263"/>
      <w:bookmarkStart w:id="57" w:name="_Toc2992"/>
      <w:bookmarkStart w:id="58" w:name="_Toc32249"/>
      <w:bookmarkStart w:id="59" w:name="_Toc4133"/>
      <w:bookmarkStart w:id="60" w:name="_Toc4259"/>
      <w:bookmarkStart w:id="61" w:name="_Toc447"/>
      <w:bookmarkStart w:id="62" w:name="_Toc5701"/>
      <w:bookmarkStart w:id="63" w:name="_Toc8889"/>
      <w:bookmarkStart w:id="64" w:name="_Toc222918419"/>
      <w:r w:rsidRPr="00242880">
        <w:rPr>
          <w:rFonts w:ascii="ＭＳ ゴシック" w:hAnsi="ＭＳ ゴシック" w:hint="eastAsia"/>
          <w:b/>
          <w:bCs/>
          <w:color w:val="000000" w:themeColor="text1"/>
        </w:rPr>
        <w:lastRenderedPageBreak/>
        <w:t>第２節　新型コロナ対応での経験</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583B9367" w14:textId="420803A6"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2019年12月末、</w:t>
      </w:r>
      <w:r w:rsidR="00596149">
        <w:rPr>
          <w:rFonts w:ascii="ＭＳ ゴシック" w:eastAsia="ＭＳ ゴシック" w:hAnsi="ＭＳ ゴシック" w:hint="eastAsia"/>
          <w:color w:val="000000" w:themeColor="text1"/>
          <w:sz w:val="24"/>
        </w:rPr>
        <w:t>中華人民共和国</w:t>
      </w:r>
      <w:r>
        <w:rPr>
          <w:rFonts w:ascii="ＭＳ ゴシック" w:eastAsia="ＭＳ ゴシック" w:hAnsi="ＭＳ ゴシック" w:hint="eastAsia"/>
          <w:color w:val="000000" w:themeColor="text1"/>
          <w:sz w:val="24"/>
        </w:rPr>
        <w:t>北省武漢市において原因不明の肺炎が集団発生し、2020年１月には日本国内でも新型コロナウイルス感染症の感染者が確認された。</w:t>
      </w:r>
    </w:p>
    <w:p w14:paraId="0092B6C8" w14:textId="621C9DD4"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村では、県内での感染者確認を受け、2020年１月末より村内の感染拡大防止に向けた対応を開始した。村においても、県の対策本部設置に準じて、村長を本部長とする「</w:t>
      </w:r>
      <w:r w:rsidR="00C25ACB">
        <w:rPr>
          <w:rFonts w:ascii="ＭＳ ゴシック" w:eastAsia="ＭＳ ゴシック" w:hAnsi="ＭＳ ゴシック" w:hint="eastAsia"/>
          <w:color w:val="000000" w:themeColor="text1"/>
          <w:sz w:val="24"/>
        </w:rPr>
        <w:t>東吉野村</w:t>
      </w:r>
      <w:r>
        <w:rPr>
          <w:rFonts w:ascii="ＭＳ ゴシック" w:eastAsia="ＭＳ ゴシック" w:hAnsi="ＭＳ ゴシック" w:hint="eastAsia"/>
          <w:color w:val="000000" w:themeColor="text1"/>
          <w:sz w:val="24"/>
        </w:rPr>
        <w:t>新型コロナウイルス感染症対策本部」を設置し、県や保健所との連携を図りながら、村民への情報提供や予防啓発活動を進めた。</w:t>
      </w:r>
    </w:p>
    <w:p w14:paraId="177ABA66" w14:textId="6E9E79AC"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2020年3月に特措法が改正され、新型コロナがその適用対象となったことに伴い、村の対策本部も法に基づく体制へと移行し、村民の安全確保と生活の安定を両立させるための取り組みを強化した。具体的には、イベントの中止、学校の臨時休校、</w:t>
      </w:r>
      <w:r w:rsidR="008C6428">
        <w:rPr>
          <w:rFonts w:ascii="ＭＳ ゴシック" w:eastAsia="ＭＳ ゴシック" w:hAnsi="ＭＳ ゴシック" w:hint="eastAsia"/>
          <w:color w:val="000000" w:themeColor="text1"/>
          <w:sz w:val="24"/>
        </w:rPr>
        <w:t>村民の行動変容(マスク着用や換気、手洗い、人混みを避けるといった基本的な感染対策の徹底など)の促進、不要不急の外出自粛</w:t>
      </w:r>
      <w:r w:rsidR="00634B63">
        <w:rPr>
          <w:rFonts w:ascii="ＭＳ ゴシック" w:eastAsia="ＭＳ ゴシック" w:hAnsi="ＭＳ ゴシック" w:hint="eastAsia"/>
          <w:color w:val="000000" w:themeColor="text1"/>
          <w:sz w:val="24"/>
        </w:rPr>
        <w:t>の要請</w:t>
      </w:r>
      <w:r w:rsidR="008C6428">
        <w:rPr>
          <w:rFonts w:ascii="ＭＳ ゴシック" w:eastAsia="ＭＳ ゴシック" w:hAnsi="ＭＳ ゴシック" w:hint="eastAsia"/>
          <w:color w:val="000000" w:themeColor="text1"/>
          <w:sz w:val="24"/>
        </w:rPr>
        <w:t>や</w:t>
      </w:r>
      <w:r>
        <w:rPr>
          <w:rFonts w:ascii="ＭＳ ゴシック" w:eastAsia="ＭＳ ゴシック" w:hAnsi="ＭＳ ゴシック" w:hint="eastAsia"/>
          <w:color w:val="000000" w:themeColor="text1"/>
          <w:sz w:val="24"/>
        </w:rPr>
        <w:t>マスクの配布、買い物支援などを実施した。</w:t>
      </w:r>
    </w:p>
    <w:p w14:paraId="5A4DA72F" w14:textId="77777777"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コロナは、複数回にわたる感染拡大の波を引き起こし、その性質も変化していった。当初は未知の感染症に対する不安が大きく、村では高齢者を中心とした重症化リスクの高い村民への対応を重視し、医療機関との連携による隔離療養体制の確保に努めた。その後、ウイルスの特性や対応知見の蓄積により、感染者のトリアージや自宅療養支援体制の整備が進められた。</w:t>
      </w:r>
    </w:p>
    <w:p w14:paraId="70138A07" w14:textId="0C94950C"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2023年</w:t>
      </w:r>
      <w:r w:rsidR="00E64105">
        <w:rPr>
          <w:rFonts w:ascii="ＭＳ ゴシック" w:eastAsia="ＭＳ ゴシック" w:hAnsi="ＭＳ ゴシック" w:hint="eastAsia"/>
          <w:color w:val="000000" w:themeColor="text1"/>
          <w:sz w:val="24"/>
        </w:rPr>
        <w:t>5</w:t>
      </w:r>
      <w:r>
        <w:rPr>
          <w:rFonts w:ascii="ＭＳ ゴシック" w:eastAsia="ＭＳ ゴシック" w:hAnsi="ＭＳ ゴシック" w:hint="eastAsia"/>
          <w:color w:val="000000" w:themeColor="text1"/>
          <w:sz w:val="24"/>
        </w:rPr>
        <w:t>月</w:t>
      </w:r>
      <w:r w:rsidR="00E64105">
        <w:rPr>
          <w:rFonts w:ascii="ＭＳ ゴシック" w:eastAsia="ＭＳ ゴシック" w:hAnsi="ＭＳ ゴシック" w:hint="eastAsia"/>
          <w:color w:val="000000" w:themeColor="text1"/>
          <w:sz w:val="24"/>
        </w:rPr>
        <w:t>8</w:t>
      </w:r>
      <w:r>
        <w:rPr>
          <w:rFonts w:ascii="ＭＳ ゴシック" w:eastAsia="ＭＳ ゴシック" w:hAnsi="ＭＳ ゴシック" w:hint="eastAsia"/>
          <w:color w:val="000000" w:themeColor="text1"/>
          <w:sz w:val="24"/>
        </w:rPr>
        <w:t>日、新型コロナが感染症法上の</w:t>
      </w:r>
      <w:r w:rsidR="00E64105">
        <w:rPr>
          <w:rFonts w:ascii="ＭＳ ゴシック" w:eastAsia="ＭＳ ゴシック" w:hAnsi="ＭＳ ゴシック" w:hint="eastAsia"/>
          <w:color w:val="000000" w:themeColor="text1"/>
          <w:sz w:val="24"/>
        </w:rPr>
        <w:t>5</w:t>
      </w:r>
      <w:r>
        <w:rPr>
          <w:rFonts w:ascii="ＭＳ ゴシック" w:eastAsia="ＭＳ ゴシック" w:hAnsi="ＭＳ ゴシック" w:hint="eastAsia"/>
          <w:color w:val="000000" w:themeColor="text1"/>
          <w:sz w:val="24"/>
        </w:rPr>
        <w:t>類感染症に位置づけられたことにより、村の対策本部は廃止され、通常の行政体制へ、医療提供体制も、県の方針に従い、通常の診療体制へ移行した。</w:t>
      </w:r>
    </w:p>
    <w:p w14:paraId="38A32FDF" w14:textId="5DBDE08D"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今般、</w:t>
      </w:r>
      <w:r w:rsidR="00E64105">
        <w:rPr>
          <w:rFonts w:ascii="ＭＳ ゴシック" w:eastAsia="ＭＳ ゴシック" w:hAnsi="ＭＳ ゴシック" w:hint="eastAsia"/>
          <w:color w:val="000000" w:themeColor="text1"/>
          <w:sz w:val="24"/>
        </w:rPr>
        <w:t>3</w:t>
      </w:r>
      <w:r>
        <w:rPr>
          <w:rFonts w:ascii="ＭＳ ゴシック" w:eastAsia="ＭＳ ゴシック" w:hAnsi="ＭＳ ゴシック" w:hint="eastAsia"/>
          <w:color w:val="000000" w:themeColor="text1"/>
          <w:sz w:val="24"/>
        </w:rPr>
        <w:t>年超にわたって特措法に基づき新型コロナ対応が行われたが、この経験を通じて強く認識されたことは、感染症危機が、社会のあらゆる場面に影響し、村民の生命及び健康への大きな脅威であるだけでなく、経済や社会生活を始めとする村民生活の安定にも大きな脅威となるものであったことである。</w:t>
      </w:r>
    </w:p>
    <w:p w14:paraId="67704544" w14:textId="0ABE44DB"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感染症危機の影響を受ける範囲についても、新型コロナ対応では、全ての村民が、様々な立場や場面で当事者として感染症危機と向き合うこととなった。この</w:t>
      </w:r>
      <w:r w:rsidR="00596149">
        <w:rPr>
          <w:rFonts w:ascii="ＭＳ ゴシック" w:eastAsia="ＭＳ ゴシック" w:hAnsi="ＭＳ ゴシック" w:hint="eastAsia"/>
          <w:color w:val="000000" w:themeColor="text1"/>
          <w:sz w:val="24"/>
        </w:rPr>
        <w:t>間</w:t>
      </w:r>
      <w:r>
        <w:rPr>
          <w:rFonts w:ascii="ＭＳ ゴシック" w:eastAsia="ＭＳ ゴシック" w:hAnsi="ＭＳ ゴシック" w:hint="eastAsia"/>
          <w:color w:val="000000" w:themeColor="text1"/>
          <w:sz w:val="24"/>
        </w:rPr>
        <w:t>の経験は、感染症によって引き起こされるパンデミックに対し、国家の危機管理として社会全体で対応する必要があることを改めて浮き彫りにした。</w:t>
      </w:r>
    </w:p>
    <w:p w14:paraId="591E37F0" w14:textId="373D3546"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そして、感染症危機は新型コロナ対応で終わったわけではなく、次なる感染症危機は将来必ず到来するものである。</w:t>
      </w:r>
    </w:p>
    <w:p w14:paraId="7754E426" w14:textId="77777777" w:rsidR="00ED7D05" w:rsidRDefault="00ED7D05">
      <w:pPr>
        <w:rPr>
          <w:rFonts w:ascii="ＭＳ ゴシック" w:eastAsia="ＭＳ ゴシック" w:hAnsi="ＭＳ ゴシック"/>
          <w:color w:val="000000" w:themeColor="text1"/>
          <w:sz w:val="24"/>
        </w:rPr>
        <w:sectPr w:rsidR="00ED7D05">
          <w:headerReference w:type="even" r:id="rId23"/>
          <w:type w:val="continuous"/>
          <w:pgSz w:w="11906" w:h="16838"/>
          <w:pgMar w:top="1985" w:right="1701" w:bottom="1701" w:left="1701" w:header="397" w:footer="170" w:gutter="0"/>
          <w:pgNumType w:fmt="numberInDash"/>
          <w:cols w:space="720"/>
          <w:docGrid w:type="lines" w:linePitch="360"/>
        </w:sectPr>
      </w:pPr>
    </w:p>
    <w:p w14:paraId="0EC19093" w14:textId="77777777" w:rsidR="00ED7D05" w:rsidRDefault="00FD2553">
      <w:pPr>
        <w:widowControl/>
        <w:jc w:val="left"/>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br w:type="page"/>
      </w:r>
    </w:p>
    <w:p w14:paraId="32D41A2A" w14:textId="77777777" w:rsidR="00ED7D05" w:rsidRPr="00242880" w:rsidRDefault="00FD2553">
      <w:pPr>
        <w:pStyle w:val="3"/>
        <w:rPr>
          <w:rFonts w:ascii="ＭＳ ゴシック" w:hAnsi="ＭＳ ゴシック"/>
          <w:b/>
          <w:bCs/>
          <w:color w:val="000000" w:themeColor="text1"/>
        </w:rPr>
      </w:pPr>
      <w:bookmarkStart w:id="65" w:name="_Toc13154"/>
      <w:bookmarkStart w:id="66" w:name="_Toc13203"/>
      <w:bookmarkStart w:id="67" w:name="_Toc13743"/>
      <w:bookmarkStart w:id="68" w:name="_Toc16399"/>
      <w:bookmarkStart w:id="69" w:name="_Toc169522220"/>
      <w:bookmarkStart w:id="70" w:name="_Toc18375"/>
      <w:bookmarkStart w:id="71" w:name="_Toc19343"/>
      <w:bookmarkStart w:id="72" w:name="_Toc199868416"/>
      <w:bookmarkStart w:id="73" w:name="_Toc20354"/>
      <w:bookmarkStart w:id="74" w:name="_Toc24310"/>
      <w:bookmarkStart w:id="75" w:name="_Toc25125"/>
      <w:bookmarkStart w:id="76" w:name="_Toc25710"/>
      <w:bookmarkStart w:id="77" w:name="_Toc4527"/>
      <w:bookmarkStart w:id="78" w:name="_Toc7120"/>
      <w:bookmarkStart w:id="79" w:name="_Toc222918420"/>
      <w:r w:rsidRPr="00242880">
        <w:rPr>
          <w:rFonts w:ascii="ＭＳ ゴシック" w:hAnsi="ＭＳ ゴシック" w:hint="eastAsia"/>
          <w:b/>
          <w:bCs/>
          <w:color w:val="000000" w:themeColor="text1"/>
        </w:rPr>
        <w:lastRenderedPageBreak/>
        <w:t>第３節　村行動計画改定の目的</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0DFC9108"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行動計画の改定は、実際の感染症危機対応で把握された課題を踏まえ、次の感染症危機でより万全な対応を行うことを目指して対策の充実等を図るために行うものである。</w:t>
      </w:r>
    </w:p>
    <w:p w14:paraId="2D54963B" w14:textId="6F616486"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2023年</w:t>
      </w:r>
      <w:r w:rsidR="00E64105">
        <w:rPr>
          <w:rFonts w:ascii="ＭＳ ゴシック" w:eastAsia="ＭＳ ゴシック" w:hAnsi="ＭＳ ゴシック" w:hint="eastAsia"/>
          <w:color w:val="000000" w:themeColor="text1"/>
          <w:sz w:val="24"/>
        </w:rPr>
        <w:t>9</w:t>
      </w:r>
      <w:r>
        <w:rPr>
          <w:rFonts w:ascii="ＭＳ ゴシック" w:eastAsia="ＭＳ ゴシック" w:hAnsi="ＭＳ ゴシック"/>
          <w:color w:val="000000" w:themeColor="text1"/>
          <w:sz w:val="24"/>
        </w:rPr>
        <w:t>月から</w:t>
      </w:r>
      <w:r>
        <w:rPr>
          <w:rFonts w:ascii="ＭＳ ゴシック" w:eastAsia="ＭＳ ゴシック" w:hAnsi="ＭＳ ゴシック" w:hint="eastAsia"/>
          <w:color w:val="000000" w:themeColor="text1"/>
          <w:sz w:val="24"/>
        </w:rPr>
        <w:t>国の新型インフルエンザ等対策推進会議</w:t>
      </w:r>
      <w:r>
        <w:rPr>
          <w:rFonts w:ascii="ＭＳ ゴシック" w:eastAsia="ＭＳ ゴシック" w:hAnsi="ＭＳ ゴシック"/>
          <w:color w:val="000000" w:themeColor="text1"/>
          <w:sz w:val="24"/>
        </w:rPr>
        <w:t xml:space="preserve"> （以下「推進会議」という。）において新型コロナ対応を振り返り、課題が整理され</w:t>
      </w:r>
      <w:r>
        <w:rPr>
          <w:rStyle w:val="ae"/>
          <w:rFonts w:ascii="ＭＳ ゴシック" w:eastAsia="ＭＳ ゴシック" w:hAnsi="ＭＳ ゴシック"/>
          <w:color w:val="000000" w:themeColor="text1"/>
          <w:sz w:val="24"/>
        </w:rPr>
        <w:footnoteReference w:id="10"/>
      </w:r>
      <w:r>
        <w:rPr>
          <w:rFonts w:ascii="ＭＳ ゴシック" w:eastAsia="ＭＳ ゴシック" w:hAnsi="ＭＳ ゴシック"/>
          <w:color w:val="000000" w:themeColor="text1"/>
          <w:sz w:val="24"/>
        </w:rPr>
        <w:t>、</w:t>
      </w:r>
    </w:p>
    <w:p w14:paraId="2114235C"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平時の備えの不足</w:t>
      </w:r>
    </w:p>
    <w:p w14:paraId="1C9D56AB"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変化する状況への柔軟かつ機動的な対応</w:t>
      </w:r>
    </w:p>
    <w:p w14:paraId="5B129438"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情報発信</w:t>
      </w:r>
    </w:p>
    <w:p w14:paraId="72CD07BA" w14:textId="77777777" w:rsidR="00ED7D05" w:rsidRDefault="00FD2553">
      <w:pPr>
        <w:ind w:leftChars="100" w:left="21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が主な課題として挙げられた。</w:t>
      </w:r>
    </w:p>
    <w:p w14:paraId="3EAE4D2D" w14:textId="2813FBB2"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こうした新型コロナ対応の経験やその課題を踏まえ、次なる感染症危機対応を行うに当たっては、感染拡大防止と地域経済活動のバランスを踏まえた、感染症危機に強くしなやかに対応できる社会を目指すため、以下の３つの目標実現が必要であるとされた。</w:t>
      </w:r>
    </w:p>
    <w:p w14:paraId="3FD392B0" w14:textId="77777777" w:rsidR="00ED7D05" w:rsidRDefault="00FD2553">
      <w:pPr>
        <w:ind w:leftChars="100" w:left="21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感染症危機に対応できる平時からの体制作り</w:t>
      </w:r>
    </w:p>
    <w:p w14:paraId="32AF2D86" w14:textId="77777777" w:rsidR="00ED7D05" w:rsidRDefault="00FD2553">
      <w:pPr>
        <w:ind w:leftChars="100" w:left="21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国民生活及び地域経済活動への影響の軽減</w:t>
      </w:r>
    </w:p>
    <w:p w14:paraId="05724161" w14:textId="77777777" w:rsidR="00ED7D05" w:rsidRDefault="00FD2553">
      <w:pPr>
        <w:ind w:leftChars="100" w:left="21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基本的人権の尊重</w:t>
      </w:r>
    </w:p>
    <w:p w14:paraId="0B42D599" w14:textId="77777777" w:rsidR="00ED7D05" w:rsidRDefault="00FD2553">
      <w:pPr>
        <w:ind w:leftChars="100" w:left="21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これらの目標を実現できるよう、改定された政府行動計画に沿って、県行動計画も全面改定された。</w:t>
      </w:r>
    </w:p>
    <w:p w14:paraId="1E08FA45" w14:textId="04C0CD91"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本村においても、これらの</w:t>
      </w:r>
      <w:r w:rsidR="00596149">
        <w:rPr>
          <w:rFonts w:ascii="ＭＳ ゴシック" w:eastAsia="ＭＳ ゴシック" w:hAnsi="ＭＳ ゴシック" w:hint="eastAsia"/>
          <w:color w:val="000000" w:themeColor="text1"/>
          <w:sz w:val="24"/>
        </w:rPr>
        <w:t>国や県の改定趣旨及び、地</w:t>
      </w:r>
      <w:r>
        <w:rPr>
          <w:rFonts w:ascii="ＭＳ ゴシック" w:eastAsia="ＭＳ ゴシック" w:hAnsi="ＭＳ ゴシック" w:hint="eastAsia"/>
          <w:color w:val="000000" w:themeColor="text1"/>
          <w:sz w:val="24"/>
        </w:rPr>
        <w:t>域の特性や村民の暮らしを踏まえた対策を展開していく必要がある。</w:t>
      </w:r>
    </w:p>
    <w:p w14:paraId="5975D89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特に、医療資源が限られる中山間地域である本村では、感染症危機に備えて平時からの村民理解の促進、情報共有体制の確立、応援体制の整備、要配慮者支援策の強化などをあらかじめ講じておくことが極めて重要である。</w:t>
      </w:r>
    </w:p>
    <w:p w14:paraId="19023906" w14:textId="288BA262" w:rsidR="00ED7D05" w:rsidRDefault="00FD2553">
      <w:pPr>
        <w:ind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本行動計画の改定は、政府行動計画および県行動計画の全面改定に準じて行うものであり、本村が直面する可能性のあるあらゆる感染症危機において、迅速かつ人権を尊重した対応を可能にするための実効的な枠組みを構築することを目指すものである。</w:t>
      </w:r>
      <w:r>
        <w:rPr>
          <w:rFonts w:ascii="ＭＳ ゴシック" w:eastAsia="ＭＳ ゴシック" w:hAnsi="ＭＳ ゴシック"/>
          <w:color w:val="000000" w:themeColor="text1"/>
          <w:sz w:val="24"/>
        </w:rPr>
        <w:br w:type="page"/>
      </w:r>
    </w:p>
    <w:p w14:paraId="6EB28189" w14:textId="77777777" w:rsidR="00A27719" w:rsidRDefault="00A27719">
      <w:pPr>
        <w:pStyle w:val="1"/>
        <w:rPr>
          <w:rFonts w:ascii="ＭＳ ゴシック" w:eastAsia="ＭＳ ゴシック" w:hAnsi="ＭＳ ゴシック"/>
          <w:b/>
          <w:bCs/>
          <w:color w:val="000000" w:themeColor="text1"/>
        </w:rPr>
        <w:sectPr w:rsidR="00A27719">
          <w:headerReference w:type="even" r:id="rId24"/>
          <w:type w:val="continuous"/>
          <w:pgSz w:w="11906" w:h="16838"/>
          <w:pgMar w:top="1985" w:right="1701" w:bottom="1701" w:left="1701" w:header="397" w:footer="397" w:gutter="0"/>
          <w:pgNumType w:fmt="numberInDash"/>
          <w:cols w:space="720"/>
          <w:docGrid w:type="lines" w:linePitch="360"/>
        </w:sectPr>
      </w:pPr>
      <w:bookmarkStart w:id="80" w:name="_Toc12459"/>
      <w:bookmarkStart w:id="81" w:name="_Toc15780"/>
      <w:bookmarkStart w:id="82" w:name="_Toc16098"/>
      <w:bookmarkStart w:id="83" w:name="_Toc169522221"/>
      <w:bookmarkStart w:id="84" w:name="_Toc199868417"/>
      <w:bookmarkStart w:id="85" w:name="_Toc20224"/>
      <w:bookmarkStart w:id="86" w:name="_Toc21500"/>
      <w:bookmarkStart w:id="87" w:name="_Toc24005"/>
      <w:bookmarkStart w:id="88" w:name="_Toc30467"/>
      <w:bookmarkStart w:id="89" w:name="_Toc30652"/>
      <w:bookmarkStart w:id="90" w:name="_Toc4243"/>
      <w:bookmarkStart w:id="91" w:name="_Toc5614"/>
      <w:bookmarkStart w:id="92" w:name="_Toc7840"/>
      <w:bookmarkStart w:id="93" w:name="_Toc9920"/>
      <w:bookmarkStart w:id="94" w:name="_Toc222918421"/>
    </w:p>
    <w:p w14:paraId="055268CF" w14:textId="77777777" w:rsidR="00ED7D05" w:rsidRPr="00242880" w:rsidRDefault="00FD2553">
      <w:pPr>
        <w:pStyle w:val="1"/>
        <w:rPr>
          <w:rFonts w:ascii="ＭＳ ゴシック" w:eastAsia="ＭＳ ゴシック" w:hAnsi="ＭＳ ゴシック"/>
          <w:b/>
          <w:bCs/>
          <w:color w:val="000000" w:themeColor="text1"/>
        </w:rPr>
      </w:pPr>
      <w:r w:rsidRPr="00242880">
        <w:rPr>
          <w:rFonts w:ascii="ＭＳ ゴシック" w:eastAsia="ＭＳ ゴシック" w:hAnsi="ＭＳ ゴシック" w:hint="eastAsia"/>
          <w:b/>
          <w:bCs/>
          <w:color w:val="000000" w:themeColor="text1"/>
        </w:rPr>
        <w:lastRenderedPageBreak/>
        <w:t>第２部　新型インフルエンザ等対策の実施に関する基本的な方針</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458B8791" w14:textId="77777777" w:rsidR="00ED7D05" w:rsidRPr="00242880" w:rsidRDefault="00FD2553">
      <w:pPr>
        <w:pStyle w:val="2"/>
        <w:rPr>
          <w:rFonts w:ascii="ＭＳ ゴシック" w:hAnsi="ＭＳ ゴシック"/>
          <w:b/>
          <w:bCs/>
          <w:color w:val="000000" w:themeColor="text1"/>
        </w:rPr>
      </w:pPr>
      <w:bookmarkStart w:id="95" w:name="_Toc12619"/>
      <w:bookmarkStart w:id="96" w:name="_Toc15019"/>
      <w:bookmarkStart w:id="97" w:name="_Toc169522222"/>
      <w:bookmarkStart w:id="98" w:name="_Toc18455"/>
      <w:bookmarkStart w:id="99" w:name="_Toc199868418"/>
      <w:bookmarkStart w:id="100" w:name="_Toc22676"/>
      <w:bookmarkStart w:id="101" w:name="_Toc25767"/>
      <w:bookmarkStart w:id="102" w:name="_Toc29171"/>
      <w:bookmarkStart w:id="103" w:name="_Toc3435"/>
      <w:bookmarkStart w:id="104" w:name="_Toc3624"/>
      <w:bookmarkStart w:id="105" w:name="_Toc5260"/>
      <w:bookmarkStart w:id="106" w:name="_Toc5573"/>
      <w:bookmarkStart w:id="107" w:name="_Toc6756"/>
      <w:bookmarkStart w:id="108" w:name="_Toc7726"/>
      <w:bookmarkStart w:id="109" w:name="_Toc222918422"/>
      <w:r w:rsidRPr="00242880">
        <w:rPr>
          <w:rFonts w:ascii="ＭＳ ゴシック" w:hAnsi="ＭＳ ゴシック" w:hint="eastAsia"/>
          <w:b/>
          <w:bCs/>
          <w:color w:val="000000" w:themeColor="text1"/>
        </w:rPr>
        <w:t>第１章　新型インフルエンザ等対策の目的及び実施に関する基本的な考え方等</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4DCB2A0" w14:textId="77777777" w:rsidR="00ED7D05" w:rsidRPr="00242880" w:rsidRDefault="00FD2553">
      <w:pPr>
        <w:pStyle w:val="3"/>
        <w:rPr>
          <w:rFonts w:ascii="ＭＳ ゴシック" w:hAnsi="ＭＳ ゴシック"/>
          <w:b/>
          <w:bCs/>
          <w:color w:val="000000" w:themeColor="text1"/>
        </w:rPr>
      </w:pPr>
      <w:bookmarkStart w:id="110" w:name="_Toc10378"/>
      <w:bookmarkStart w:id="111" w:name="_Toc1041"/>
      <w:bookmarkStart w:id="112" w:name="_Toc10913"/>
      <w:bookmarkStart w:id="113" w:name="_Toc14246"/>
      <w:bookmarkStart w:id="114" w:name="_Toc169522223"/>
      <w:bookmarkStart w:id="115" w:name="_Toc199868419"/>
      <w:bookmarkStart w:id="116" w:name="_Toc24165"/>
      <w:bookmarkStart w:id="117" w:name="_Toc2714"/>
      <w:bookmarkStart w:id="118" w:name="_Toc27160"/>
      <w:bookmarkStart w:id="119" w:name="_Toc27176"/>
      <w:bookmarkStart w:id="120" w:name="_Toc32751"/>
      <w:bookmarkStart w:id="121" w:name="_Toc3336"/>
      <w:bookmarkStart w:id="122" w:name="_Toc3824"/>
      <w:bookmarkStart w:id="123" w:name="_Toc6079"/>
      <w:bookmarkStart w:id="124" w:name="_Toc222918423"/>
      <w:r w:rsidRPr="00242880">
        <w:rPr>
          <w:rFonts w:ascii="ＭＳ ゴシック" w:hAnsi="ＭＳ ゴシック" w:hint="eastAsia"/>
          <w:b/>
          <w:bCs/>
          <w:color w:val="000000" w:themeColor="text1"/>
        </w:rPr>
        <w:t>第１節　新型インフルエンザ等対策の目的及び基本的な戦略</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71BD5BA5" w14:textId="06EA3615"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新</w:t>
      </w:r>
      <w:r>
        <w:rPr>
          <w:rFonts w:ascii="ＭＳ ゴシック" w:eastAsia="ＭＳ ゴシック" w:hAnsi="ＭＳ ゴシック" w:hint="eastAsia"/>
          <w:color w:val="000000" w:themeColor="text1"/>
          <w:sz w:val="24"/>
        </w:rPr>
        <w:t>型インフルエンザ等の発生時期を正確に予知することは困難であり、また、その発生そのものを阻止することは不可能である。また、世界中のどこかで新型インフルエンザ等が発生すれば、我が国への侵入も避けられないと考えられる。病原性が高くまん延のおそれのある新型インフルエンザ等が発生すれば、本村においても、村民の生命及び健康や村民生活及び地域経済にも大きな影響を与えかねない。とりわけ、本村のような中山間地域では、医療機関が少なく、医療提供体制の物理的キャパシティに限りがあるため、患者の発生が短期間に集中した場合には、その対応が困難となるおそれがある。このような背景を踏まえ、新型インフルエンザ等対策は、本村における危機管理上の最重要課題の一つとして位置づけ、次の２点を主たる目的として、関係機関・村民・事業者と連携しながら対策を講じていく必要がある</w:t>
      </w:r>
      <w:r>
        <w:rPr>
          <w:rFonts w:ascii="ＭＳ ゴシック" w:eastAsia="ＭＳ ゴシック" w:hAnsi="ＭＳ ゴシック"/>
          <w:color w:val="000000" w:themeColor="text1"/>
          <w:sz w:val="24"/>
          <w:vertAlign w:val="superscript"/>
        </w:rPr>
        <w:footnoteReference w:id="11"/>
      </w:r>
      <w:r>
        <w:rPr>
          <w:rFonts w:ascii="ＭＳ ゴシック" w:eastAsia="ＭＳ ゴシック" w:hAnsi="ＭＳ ゴシック"/>
          <w:color w:val="000000" w:themeColor="text1"/>
          <w:sz w:val="24"/>
        </w:rPr>
        <w:t>。</w:t>
      </w:r>
    </w:p>
    <w:p w14:paraId="0871B9A3" w14:textId="77777777" w:rsidR="00ED7D05" w:rsidRDefault="00ED7D05">
      <w:pPr>
        <w:ind w:firstLineChars="100" w:firstLine="240"/>
        <w:rPr>
          <w:rFonts w:ascii="ＭＳ ゴシック" w:eastAsia="ＭＳ ゴシック" w:hAnsi="ＭＳ ゴシック"/>
          <w:color w:val="000000" w:themeColor="text1"/>
          <w:sz w:val="24"/>
        </w:rPr>
      </w:pPr>
    </w:p>
    <w:p w14:paraId="0DEB5CE3" w14:textId="77777777" w:rsidR="00ED7D05" w:rsidRPr="00D91A79" w:rsidRDefault="00FD2553">
      <w:pPr>
        <w:ind w:left="241" w:hangingChars="100" w:hanging="241"/>
        <w:rPr>
          <w:rFonts w:ascii="ＭＳ ゴシック" w:eastAsia="ＭＳ ゴシック" w:hAnsi="ＭＳ ゴシック"/>
          <w:b/>
          <w:bCs/>
          <w:color w:val="000000" w:themeColor="text1"/>
          <w:sz w:val="24"/>
        </w:rPr>
      </w:pPr>
      <w:r w:rsidRPr="00D91A79">
        <w:rPr>
          <w:rFonts w:ascii="ＭＳ ゴシック" w:eastAsia="ＭＳ ゴシック" w:hAnsi="ＭＳ ゴシック" w:hint="eastAsia"/>
          <w:b/>
          <w:bCs/>
          <w:color w:val="000000" w:themeColor="text1"/>
          <w:sz w:val="24"/>
        </w:rPr>
        <w:t>（１）感染拡大を可能な限り抑制し、村民の生命及び健康を保護する。</w:t>
      </w:r>
    </w:p>
    <w:p w14:paraId="19572C8F"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感染拡大を抑えて、流行のピークを遅らせ、医療提供体制の整備やワクチン</w:t>
      </w:r>
      <w:r>
        <w:rPr>
          <w:rFonts w:ascii="ＭＳ ゴシック" w:eastAsia="ＭＳ ゴシック" w:hAnsi="ＭＳ ゴシック"/>
          <w:color w:val="000000" w:themeColor="text1"/>
          <w:sz w:val="24"/>
        </w:rPr>
        <w:t>製造</w:t>
      </w:r>
      <w:r>
        <w:rPr>
          <w:rFonts w:ascii="ＭＳ ゴシック" w:eastAsia="ＭＳ ゴシック" w:hAnsi="ＭＳ ゴシック" w:hint="eastAsia"/>
          <w:color w:val="000000" w:themeColor="text1"/>
          <w:sz w:val="24"/>
        </w:rPr>
        <w:t>等</w:t>
      </w:r>
      <w:r>
        <w:rPr>
          <w:rFonts w:ascii="ＭＳ ゴシック" w:eastAsia="ＭＳ ゴシック" w:hAnsi="ＭＳ ゴシック"/>
          <w:color w:val="000000" w:themeColor="text1"/>
          <w:sz w:val="24"/>
        </w:rPr>
        <w:t>の</w:t>
      </w:r>
      <w:r>
        <w:rPr>
          <w:rFonts w:ascii="ＭＳ ゴシック" w:eastAsia="ＭＳ ゴシック" w:hAnsi="ＭＳ ゴシック" w:hint="eastAsia"/>
          <w:color w:val="000000" w:themeColor="text1"/>
          <w:sz w:val="24"/>
        </w:rPr>
        <w:t>ための時間を確保する。</w:t>
      </w:r>
    </w:p>
    <w:p w14:paraId="4055375A" w14:textId="683046FD"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流行のピーク時の患者数等をなるべく少なくして医療提供体制への負荷を軽減</w:t>
      </w:r>
      <w:r w:rsidR="00872A64">
        <w:rPr>
          <w:rFonts w:ascii="ＭＳ ゴシック" w:eastAsia="ＭＳ ゴシック" w:hAnsi="ＭＳ ゴシック" w:hint="eastAsia"/>
          <w:color w:val="000000" w:themeColor="text1"/>
          <w:sz w:val="24"/>
        </w:rPr>
        <w:t>するとともに、医療体制を強化し、</w:t>
      </w:r>
      <w:r>
        <w:rPr>
          <w:rFonts w:ascii="ＭＳ ゴシック" w:eastAsia="ＭＳ ゴシック" w:hAnsi="ＭＳ ゴシック" w:hint="eastAsia"/>
          <w:color w:val="000000" w:themeColor="text1"/>
          <w:sz w:val="24"/>
        </w:rPr>
        <w:t>患者数等が医療提供体制のキャパシティを超えないようにすること</w:t>
      </w:r>
      <w:r w:rsidR="00872A64">
        <w:rPr>
          <w:rFonts w:ascii="ＭＳ ゴシック" w:eastAsia="ＭＳ ゴシック" w:hAnsi="ＭＳ ゴシック" w:hint="eastAsia"/>
          <w:color w:val="000000" w:themeColor="text1"/>
          <w:sz w:val="24"/>
        </w:rPr>
        <w:t>で、</w:t>
      </w:r>
      <w:r>
        <w:rPr>
          <w:rFonts w:ascii="ＭＳ ゴシック" w:eastAsia="ＭＳ ゴシック" w:hAnsi="ＭＳ ゴシック" w:hint="eastAsia"/>
          <w:color w:val="000000" w:themeColor="text1"/>
          <w:sz w:val="24"/>
        </w:rPr>
        <w:t>治療が必要な患者が適切な医療</w:t>
      </w:r>
      <w:r>
        <w:rPr>
          <w:rFonts w:ascii="ＭＳ ゴシック" w:eastAsia="ＭＳ ゴシック" w:hAnsi="ＭＳ ゴシック"/>
          <w:color w:val="000000" w:themeColor="text1"/>
          <w:sz w:val="24"/>
        </w:rPr>
        <w:t>を受けられるよう</w:t>
      </w:r>
      <w:r>
        <w:rPr>
          <w:rFonts w:ascii="ＭＳ ゴシック" w:eastAsia="ＭＳ ゴシック" w:hAnsi="ＭＳ ゴシック" w:hint="eastAsia"/>
          <w:color w:val="000000" w:themeColor="text1"/>
          <w:sz w:val="24"/>
        </w:rPr>
        <w:t>にする。</w:t>
      </w:r>
    </w:p>
    <w:p w14:paraId="4FE03EA0" w14:textId="6377D43E" w:rsidR="00ED7D05" w:rsidRDefault="00FD2553" w:rsidP="00020E18">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適切な医療の提供により、重症者数や死亡者数を減らす。</w:t>
      </w:r>
    </w:p>
    <w:p w14:paraId="68CF5CE2" w14:textId="77777777" w:rsidR="00ED7D05" w:rsidRDefault="00FD2553">
      <w:pPr>
        <w:ind w:leftChars="100" w:left="420" w:hangingChars="100" w:hanging="210"/>
        <w:rPr>
          <w:rFonts w:ascii="ＭＳ ゴシック" w:eastAsia="ＭＳ ゴシック" w:hAnsi="ＭＳ ゴシック"/>
          <w:color w:val="000000" w:themeColor="text1"/>
          <w:sz w:val="20"/>
        </w:rPr>
      </w:pPr>
      <w:r>
        <w:rPr>
          <w:noProof/>
        </w:rPr>
        <mc:AlternateContent>
          <mc:Choice Requires="wpg">
            <w:drawing>
              <wp:anchor distT="0" distB="0" distL="114300" distR="114300" simplePos="0" relativeHeight="115" behindDoc="0" locked="0" layoutInCell="1" hidden="0" allowOverlap="1" wp14:anchorId="010E15FA" wp14:editId="146DC48E">
                <wp:simplePos x="0" y="0"/>
                <wp:positionH relativeFrom="column">
                  <wp:posOffset>424815</wp:posOffset>
                </wp:positionH>
                <wp:positionV relativeFrom="paragraph">
                  <wp:posOffset>132715</wp:posOffset>
                </wp:positionV>
                <wp:extent cx="4725670" cy="2800350"/>
                <wp:effectExtent l="0" t="0" r="635" b="635"/>
                <wp:wrapNone/>
                <wp:docPr id="1084" name="グループ化 64"/>
                <wp:cNvGraphicFramePr/>
                <a:graphic xmlns:a="http://schemas.openxmlformats.org/drawingml/2006/main">
                  <a:graphicData uri="http://schemas.microsoft.com/office/word/2010/wordprocessingGroup">
                    <wpg:wgp>
                      <wpg:cNvGrpSpPr/>
                      <wpg:grpSpPr>
                        <a:xfrm>
                          <a:off x="0" y="0"/>
                          <a:ext cx="4725670" cy="2800350"/>
                          <a:chOff x="0" y="0"/>
                          <a:chExt cx="4933957" cy="3248027"/>
                        </a:xfrm>
                      </wpg:grpSpPr>
                      <wpg:grpSp>
                        <wpg:cNvPr id="18" name="グループ化 18"/>
                        <wpg:cNvGrpSpPr/>
                        <wpg:grpSpPr>
                          <a:xfrm>
                            <a:off x="0" y="0"/>
                            <a:ext cx="4933957" cy="3248027"/>
                            <a:chOff x="0" y="0"/>
                            <a:chExt cx="4933957" cy="3248027"/>
                          </a:xfrm>
                        </wpg:grpSpPr>
                        <wpg:grpSp>
                          <wpg:cNvPr id="19" name="グループ化 19"/>
                          <wpg:cNvGrpSpPr/>
                          <wpg:grpSpPr>
                            <a:xfrm>
                              <a:off x="0" y="0"/>
                              <a:ext cx="4933951" cy="3248027"/>
                              <a:chOff x="0" y="0"/>
                              <a:chExt cx="4933951" cy="3248027"/>
                            </a:xfrm>
                          </wpg:grpSpPr>
                          <wpg:grpSp>
                            <wpg:cNvPr id="20" name="グループ化 20"/>
                            <wpg:cNvGrpSpPr/>
                            <wpg:grpSpPr>
                              <a:xfrm>
                                <a:off x="0" y="0"/>
                                <a:ext cx="4933951" cy="3248027"/>
                                <a:chOff x="0" y="0"/>
                                <a:chExt cx="4933951" cy="3248027"/>
                              </a:xfrm>
                            </wpg:grpSpPr>
                            <wpg:grpSp>
                              <wpg:cNvPr id="21" name="グループ化 21"/>
                              <wpg:cNvGrpSpPr/>
                              <wpg:grpSpPr>
                                <a:xfrm>
                                  <a:off x="371475" y="171450"/>
                                  <a:ext cx="4562476" cy="3076577"/>
                                  <a:chOff x="371475" y="171450"/>
                                  <a:chExt cx="4562476" cy="3076577"/>
                                </a:xfrm>
                              </wpg:grpSpPr>
                              <wpg:grpSp>
                                <wpg:cNvPr id="22" name="グループ化 22"/>
                                <wpg:cNvGrpSpPr/>
                                <wpg:grpSpPr>
                                  <a:xfrm>
                                    <a:off x="371475" y="171450"/>
                                    <a:ext cx="4438650" cy="2638425"/>
                                    <a:chOff x="371475" y="171450"/>
                                    <a:chExt cx="4438650" cy="2638425"/>
                                  </a:xfrm>
                                </wpg:grpSpPr>
                                <wpg:grpSp>
                                  <wpg:cNvPr id="23" name="グループ化 23"/>
                                  <wpg:cNvGrpSpPr/>
                                  <wpg:grpSpPr>
                                    <a:xfrm>
                                      <a:off x="371475" y="171450"/>
                                      <a:ext cx="4438650" cy="2638425"/>
                                      <a:chOff x="371475" y="171450"/>
                                      <a:chExt cx="4438650" cy="2638425"/>
                                    </a:xfrm>
                                  </wpg:grpSpPr>
                                  <wps:wsp>
                                    <wps:cNvPr id="1091" name="直線矢印コネクタ 48"/>
                                    <wps:cNvCnPr/>
                                    <wps:spPr>
                                      <a:xfrm flipV="1">
                                        <a:off x="371475" y="171450"/>
                                        <a:ext cx="9525" cy="261937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092" name="直線矢印コネクタ 49"/>
                                    <wps:cNvCnPr/>
                                    <wps:spPr>
                                      <a:xfrm>
                                        <a:off x="371475" y="2790825"/>
                                        <a:ext cx="4438650" cy="1905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grpSp>
                                <wps:wsp>
                                  <wps:cNvPr id="1093" name="直線コネクタ 50"/>
                                  <wps:cNvCnPr/>
                                  <wps:spPr>
                                    <a:xfrm flipV="1">
                                      <a:off x="428625" y="2143125"/>
                                      <a:ext cx="3533775" cy="1"/>
                                    </a:xfrm>
                                    <a:prstGeom prst="line">
                                      <a:avLst/>
                                    </a:prstGeom>
                                    <a:ln w="1905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094" name="直線コネクタ 51"/>
                                  <wps:cNvCnPr/>
                                  <wps:spPr>
                                    <a:xfrm>
                                      <a:off x="447675" y="1514475"/>
                                      <a:ext cx="3581400" cy="0"/>
                                    </a:xfrm>
                                    <a:prstGeom prst="line">
                                      <a:avLst/>
                                    </a:prstGeom>
                                    <a:ln w="19050">
                                      <a:solidFill>
                                        <a:schemeClr val="bg2">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95" name="矢印: 下 52"/>
                                  <wps:cNvSpPr/>
                                  <wps:spPr>
                                    <a:xfrm rot="10800000">
                                      <a:off x="428625" y="1581150"/>
                                      <a:ext cx="295275" cy="533400"/>
                                    </a:xfrm>
                                    <a:prstGeom prst="downArrow">
                                      <a:avLst/>
                                    </a:prstGeom>
                                    <a:ln>
                                      <a:solidFill>
                                        <a:schemeClr val="bg2">
                                          <a:lumMod val="25000"/>
                                        </a:schemeClr>
                                      </a:solidFill>
                                    </a:ln>
                                  </wps:spPr>
                                  <wps:style>
                                    <a:lnRef idx="1">
                                      <a:schemeClr val="accent3"/>
                                    </a:lnRef>
                                    <a:fillRef idx="2">
                                      <a:schemeClr val="accent3"/>
                                    </a:fillRef>
                                    <a:effectRef idx="1">
                                      <a:schemeClr val="accent3"/>
                                    </a:effectRef>
                                    <a:fontRef idx="minor">
                                      <a:schemeClr val="dk1"/>
                                    </a:fontRef>
                                  </wps:style>
                                  <wps:bodyPr/>
                                </wps:wsp>
                                <wps:wsp>
                                  <wps:cNvPr id="1096" name="矢印: 下 53"/>
                                  <wps:cNvSpPr/>
                                  <wps:spPr>
                                    <a:xfrm rot="16200000">
                                      <a:off x="2152665" y="647710"/>
                                      <a:ext cx="295275" cy="533400"/>
                                    </a:xfrm>
                                    <a:prstGeom prst="downArrow">
                                      <a:avLst/>
                                    </a:prstGeom>
                                    <a:gradFill flip="none" rotWithShape="1">
                                      <a:gsLst>
                                        <a:gs pos="0">
                                          <a:schemeClr val="accent5">
                                            <a:lumMod val="40000"/>
                                            <a:lumOff val="60000"/>
                                            <a:shade val="30000"/>
                                            <a:satMod val="115000"/>
                                          </a:schemeClr>
                                        </a:gs>
                                        <a:gs pos="50000">
                                          <a:schemeClr val="accent5">
                                            <a:lumMod val="40000"/>
                                            <a:lumOff val="60000"/>
                                            <a:shade val="67500"/>
                                            <a:satMod val="115000"/>
                                          </a:schemeClr>
                                        </a:gs>
                                        <a:gs pos="100000">
                                          <a:schemeClr val="accent5">
                                            <a:lumMod val="40000"/>
                                            <a:lumOff val="60000"/>
                                            <a:satMod val="115000"/>
                                          </a:schemeClr>
                                        </a:gs>
                                      </a:gsLst>
                                      <a:lin ang="5400000" scaled="1"/>
                                      <a:tileRect/>
                                    </a:gradFill>
                                    <a:ln>
                                      <a:solidFill>
                                        <a:schemeClr val="bg2">
                                          <a:lumMod val="25000"/>
                                        </a:schemeClr>
                                      </a:solidFill>
                                    </a:ln>
                                  </wps:spPr>
                                  <wps:style>
                                    <a:lnRef idx="1">
                                      <a:schemeClr val="accent3"/>
                                    </a:lnRef>
                                    <a:fillRef idx="2">
                                      <a:schemeClr val="accent3"/>
                                    </a:fillRef>
                                    <a:effectRef idx="1">
                                      <a:schemeClr val="accent3"/>
                                    </a:effectRef>
                                    <a:fontRef idx="minor">
                                      <a:schemeClr val="dk1"/>
                                    </a:fontRef>
                                  </wps:style>
                                  <wps:bodyPr/>
                                </wps:wsp>
                                <wps:wsp>
                                  <wps:cNvPr id="1097" name="矢印: 下 54"/>
                                  <wps:cNvSpPr/>
                                  <wps:spPr>
                                    <a:xfrm>
                                      <a:off x="2591926" y="904875"/>
                                      <a:ext cx="295275" cy="533400"/>
                                    </a:xfrm>
                                    <a:prstGeom prst="downArrow">
                                      <a:avLst/>
                                    </a:prstGeom>
                                    <a:gradFill flip="none" rotWithShape="1">
                                      <a:gsLst>
                                        <a:gs pos="0">
                                          <a:schemeClr val="accent5">
                                            <a:lumMod val="40000"/>
                                            <a:lumOff val="60000"/>
                                            <a:shade val="30000"/>
                                            <a:satMod val="115000"/>
                                          </a:schemeClr>
                                        </a:gs>
                                        <a:gs pos="50000">
                                          <a:schemeClr val="accent5">
                                            <a:lumMod val="40000"/>
                                            <a:lumOff val="60000"/>
                                            <a:shade val="67500"/>
                                            <a:satMod val="115000"/>
                                          </a:schemeClr>
                                        </a:gs>
                                        <a:gs pos="100000">
                                          <a:schemeClr val="accent5">
                                            <a:lumMod val="40000"/>
                                            <a:lumOff val="60000"/>
                                            <a:satMod val="115000"/>
                                          </a:schemeClr>
                                        </a:gs>
                                      </a:gsLst>
                                      <a:lin ang="5400000" scaled="1"/>
                                      <a:tileRect/>
                                    </a:gradFill>
                                    <a:ln>
                                      <a:solidFill>
                                        <a:schemeClr val="bg2">
                                          <a:lumMod val="25000"/>
                                        </a:schemeClr>
                                      </a:solidFill>
                                    </a:ln>
                                  </wps:spPr>
                                  <wps:style>
                                    <a:lnRef idx="1">
                                      <a:schemeClr val="accent3"/>
                                    </a:lnRef>
                                    <a:fillRef idx="2">
                                      <a:schemeClr val="accent3"/>
                                    </a:fillRef>
                                    <a:effectRef idx="1">
                                      <a:schemeClr val="accent3"/>
                                    </a:effectRef>
                                    <a:fontRef idx="minor">
                                      <a:schemeClr val="dk1"/>
                                    </a:fontRef>
                                  </wps:style>
                                  <wps:bodyPr/>
                                </wps:wsp>
                              </wpg:grpSp>
                              <wps:wsp>
                                <wps:cNvPr id="1098" name="テキスト ボックス 30"/>
                                <wps:cNvSpPr txBox="1"/>
                                <wps:spPr>
                                  <a:xfrm>
                                    <a:off x="606597" y="1749621"/>
                                    <a:ext cx="710691" cy="393319"/>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1E9250E8"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医療体制</w:t>
                                      </w:r>
                                    </w:p>
                                    <w:p w14:paraId="6E369A7D"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の強化</w:t>
                                      </w:r>
                                    </w:p>
                                  </w:txbxContent>
                                </wps:txbx>
                                <wps:bodyPr vertOverflow="overflow" horzOverflow="overflow" wrap="square" rtlCol="0" anchor="ctr"/>
                              </wps:wsp>
                              <wps:wsp>
                                <wps:cNvPr id="1099" name="テキスト ボックス 31"/>
                                <wps:cNvSpPr txBox="1"/>
                                <wps:spPr>
                                  <a:xfrm>
                                    <a:off x="1624039" y="359362"/>
                                    <a:ext cx="942726" cy="59071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6560C6DC"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ピークを</w:t>
                                      </w:r>
                                    </w:p>
                                    <w:p w14:paraId="4CB9C515"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遅らせる</w:t>
                                      </w:r>
                                    </w:p>
                                  </w:txbxContent>
                                </wps:txbx>
                                <wps:bodyPr vertOverflow="overflow" horzOverflow="overflow" wrap="square" rtlCol="0" anchor="ctr"/>
                              </wps:wsp>
                              <wps:wsp>
                                <wps:cNvPr id="1100" name="テキスト ボックス 32"/>
                                <wps:cNvSpPr txBox="1"/>
                                <wps:spPr>
                                  <a:xfrm>
                                    <a:off x="2733677" y="885578"/>
                                    <a:ext cx="1333208" cy="59071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2D437238"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ピーク時の患者数等</w:t>
                                      </w:r>
                                    </w:p>
                                    <w:p w14:paraId="0F8190CF"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を小さくする</w:t>
                                      </w:r>
                                    </w:p>
                                  </w:txbxContent>
                                </wps:txbx>
                                <wps:bodyPr vertOverflow="overflow" horzOverflow="overflow" wrap="square" rtlCol="0" anchor="ctr"/>
                              </wps:wsp>
                              <wps:wsp>
                                <wps:cNvPr id="1101" name="テキスト ボックス 33"/>
                                <wps:cNvSpPr txBox="1"/>
                                <wps:spPr>
                                  <a:xfrm>
                                    <a:off x="3964498" y="1828800"/>
                                    <a:ext cx="942726" cy="59071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3C0C3EE4"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医療提供の</w:t>
                                      </w:r>
                                    </w:p>
                                    <w:p w14:paraId="3CD57D55"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キャパシティ</w:t>
                                      </w:r>
                                    </w:p>
                                  </w:txbxContent>
                                </wps:txbx>
                                <wps:bodyPr vertOverflow="overflow" horzOverflow="overflow" wrap="square" rtlCol="0" anchor="ctr"/>
                              </wps:wsp>
                              <wps:wsp>
                                <wps:cNvPr id="1102" name="テキスト ボックス 34"/>
                                <wps:cNvSpPr txBox="1"/>
                                <wps:spPr>
                                  <a:xfrm>
                                    <a:off x="3990975" y="2657475"/>
                                    <a:ext cx="942726" cy="59071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607E0B99" w14:textId="77777777" w:rsidR="00CA1AF1" w:rsidRDefault="00CA1AF1">
                                      <w:pPr>
                                        <w:jc w:val="center"/>
                                        <w:rPr>
                                          <w:rFonts w:ascii="ＭＳ ゴシック" w:eastAsia="ＭＳ ゴシック" w:hAnsi="ＭＳ ゴシック"/>
                                          <w:b/>
                                          <w:color w:val="000000" w:themeColor="dark1"/>
                                          <w:kern w:val="0"/>
                                          <w:sz w:val="18"/>
                                        </w:rPr>
                                      </w:pPr>
                                      <w:r>
                                        <w:rPr>
                                          <w:rFonts w:ascii="ＭＳ ゴシック" w:eastAsia="ＭＳ ゴシック" w:hAnsi="ＭＳ ゴシック" w:hint="eastAsia"/>
                                          <w:b/>
                                          <w:color w:val="000000" w:themeColor="dark1"/>
                                          <w:sz w:val="18"/>
                                        </w:rPr>
                                        <w:t>時間</w:t>
                                      </w:r>
                                    </w:p>
                                  </w:txbxContent>
                                </wps:txbx>
                                <wps:bodyPr vertOverflow="overflow" horzOverflow="overflow" wrap="square" rtlCol="0" anchor="ctr"/>
                              </wps:wsp>
                            </wpg:grpSp>
                            <wps:wsp>
                              <wps:cNvPr id="1103" name="テキスト ボックス 36"/>
                              <wps:cNvSpPr txBox="1"/>
                              <wps:spPr>
                                <a:xfrm>
                                  <a:off x="0" y="0"/>
                                  <a:ext cx="485970" cy="1171794"/>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4C7F919F" w14:textId="77777777" w:rsidR="00CA1AF1" w:rsidRDefault="00CA1AF1">
                                    <w:pPr>
                                      <w:jc w:val="center"/>
                                      <w:rPr>
                                        <w:rFonts w:ascii="ＭＳ ゴシック" w:eastAsia="ＭＳ ゴシック" w:hAnsi="ＭＳ ゴシック"/>
                                        <w:b/>
                                        <w:color w:val="000000" w:themeColor="dark1"/>
                                        <w:kern w:val="0"/>
                                        <w:sz w:val="18"/>
                                      </w:rPr>
                                    </w:pPr>
                                    <w:r>
                                      <w:rPr>
                                        <w:rFonts w:ascii="ＭＳ ゴシック" w:eastAsia="ＭＳ ゴシック" w:hAnsi="ＭＳ ゴシック" w:hint="eastAsia"/>
                                        <w:b/>
                                        <w:color w:val="000000" w:themeColor="dark1"/>
                                        <w:sz w:val="18"/>
                                      </w:rPr>
                                      <w:t>患者数等</w:t>
                                    </w:r>
                                  </w:p>
                                </w:txbxContent>
                              </wps:txbx>
                              <wps:bodyPr vertOverflow="overflow" horzOverflow="overflow" vert="wordArtVertRtl" wrap="square" rtlCol="0" anchor="ctr"/>
                            </wps:wsp>
                          </wpg:grpSp>
                          <wps:wsp>
                            <wps:cNvPr id="1104" name="テキスト ボックス 40"/>
                            <wps:cNvSpPr txBox="1"/>
                            <wps:spPr>
                              <a:xfrm>
                                <a:off x="3400423" y="157030"/>
                                <a:ext cx="1409700" cy="704850"/>
                              </a:xfrm>
                              <a:prstGeom prst="rect">
                                <a:avLst/>
                              </a:prstGeom>
                              <a:noFill/>
                              <a:ln w="9525" cmpd="sng">
                                <a:solidFill>
                                  <a:schemeClr val="tx1"/>
                                </a:solidFill>
                              </a:ln>
                            </wps:spPr>
                            <wps:style>
                              <a:lnRef idx="0">
                                <a:srgbClr val="000000"/>
                              </a:lnRef>
                              <a:fillRef idx="0">
                                <a:srgbClr val="000000"/>
                              </a:fillRef>
                              <a:effectRef idx="0">
                                <a:srgbClr val="000000"/>
                              </a:effectRef>
                              <a:fontRef idx="minor">
                                <a:schemeClr val="dk1"/>
                              </a:fontRef>
                            </wps:style>
                            <wps:bodyPr/>
                          </wps:wsp>
                        </wpg:grpSp>
                        <wps:wsp>
                          <wps:cNvPr id="1105" name="直線コネクタ 279"/>
                          <wps:cNvCnPr/>
                          <wps:spPr>
                            <a:xfrm>
                              <a:off x="3486150" y="342900"/>
                              <a:ext cx="581025"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06" name="直線コネクタ 280"/>
                          <wps:cNvCnPr/>
                          <wps:spPr>
                            <a:xfrm>
                              <a:off x="3486150" y="428625"/>
                              <a:ext cx="581025" cy="0"/>
                            </a:xfrm>
                            <a:prstGeom prst="line">
                              <a:avLst/>
                            </a:prstGeom>
                            <a:ln w="1905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107" name="直線コネクタ 281"/>
                          <wps:cNvCnPr/>
                          <wps:spPr>
                            <a:xfrm>
                              <a:off x="3495675" y="666750"/>
                              <a:ext cx="581025" cy="0"/>
                            </a:xfrm>
                            <a:prstGeom prst="line">
                              <a:avLst/>
                            </a:prstGeom>
                            <a:ln w="19050">
                              <a:solidFill>
                                <a:schemeClr val="accent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108" name="直線コネクタ 282"/>
                          <wps:cNvCnPr/>
                          <wps:spPr>
                            <a:xfrm>
                              <a:off x="3495675" y="742950"/>
                              <a:ext cx="581025" cy="0"/>
                            </a:xfrm>
                            <a:prstGeom prst="line">
                              <a:avLst/>
                            </a:prstGeom>
                            <a:ln w="19050">
                              <a:solidFill>
                                <a:schemeClr val="bg2">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109" name="テキスト ボックス 47"/>
                          <wps:cNvSpPr txBox="1"/>
                          <wps:spPr>
                            <a:xfrm>
                              <a:off x="3990483" y="190505"/>
                              <a:ext cx="904979" cy="324066"/>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57C1E773" w14:textId="77777777" w:rsidR="00CA1AF1" w:rsidRDefault="00CA1AF1">
                                <w:pPr>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対策なし</w:t>
                                </w:r>
                              </w:p>
                            </w:txbxContent>
                          </wps:txbx>
                          <wps:bodyPr vertOverflow="overflow" horzOverflow="overflow" wrap="square" rtlCol="0" anchor="ctr"/>
                        </wps:wsp>
                        <wps:wsp>
                          <wps:cNvPr id="1110" name="テキスト ボックス 48"/>
                          <wps:cNvSpPr txBox="1"/>
                          <wps:spPr>
                            <a:xfrm>
                              <a:off x="3941692" y="482349"/>
                              <a:ext cx="992493" cy="333641"/>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14:paraId="573279F4" w14:textId="77777777" w:rsidR="00CA1AF1" w:rsidRDefault="00CA1AF1">
                                <w:pPr>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対策あり</w:t>
                                </w:r>
                              </w:p>
                            </w:txbxContent>
                          </wps:txbx>
                          <wps:bodyPr vertOverflow="overflow" horzOverflow="overflow" wrap="square" rtlCol="0" anchor="ctr"/>
                        </wps:wsp>
                      </wpg:grpSp>
                      <wps:wsp>
                        <wps:cNvPr id="1111" name="フリーフォーム: 図形 285"/>
                        <wps:cNvSpPr/>
                        <wps:spPr>
                          <a:xfrm>
                            <a:off x="1009650" y="1543051"/>
                            <a:ext cx="3486150" cy="1257300"/>
                          </a:xfrm>
                          <a:custGeom>
                            <a:avLst/>
                            <a:gdLst>
                              <a:gd name="connsiteX0" fmla="*/ 0 w 3486150"/>
                              <a:gd name="connsiteY0" fmla="*/ 933453 h 952503"/>
                              <a:gd name="connsiteX1" fmla="*/ 723900 w 3486150"/>
                              <a:gd name="connsiteY1" fmla="*/ 704853 h 952503"/>
                              <a:gd name="connsiteX2" fmla="*/ 1752600 w 3486150"/>
                              <a:gd name="connsiteY2" fmla="*/ 3 h 952503"/>
                              <a:gd name="connsiteX3" fmla="*/ 2771775 w 3486150"/>
                              <a:gd name="connsiteY3" fmla="*/ 714378 h 952503"/>
                              <a:gd name="connsiteX4" fmla="*/ 3486150 w 3486150"/>
                              <a:gd name="connsiteY4" fmla="*/ 952503 h 9525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86150" h="952503">
                                <a:moveTo>
                                  <a:pt x="0" y="933453"/>
                                </a:moveTo>
                                <a:cubicBezTo>
                                  <a:pt x="215900" y="896940"/>
                                  <a:pt x="431800" y="860428"/>
                                  <a:pt x="723900" y="704853"/>
                                </a:cubicBezTo>
                                <a:cubicBezTo>
                                  <a:pt x="1016000" y="549278"/>
                                  <a:pt x="1411288" y="-1584"/>
                                  <a:pt x="1752600" y="3"/>
                                </a:cubicBezTo>
                                <a:cubicBezTo>
                                  <a:pt x="2093912" y="1590"/>
                                  <a:pt x="2482850" y="555628"/>
                                  <a:pt x="2771775" y="714378"/>
                                </a:cubicBezTo>
                                <a:cubicBezTo>
                                  <a:pt x="3060700" y="873128"/>
                                  <a:pt x="3273425" y="912815"/>
                                  <a:pt x="3486150" y="952503"/>
                                </a:cubicBezTo>
                              </a:path>
                            </a:pathLst>
                          </a:custGeom>
                          <a:noFill/>
                          <a:ln w="19050">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wps:wsp>
                        <wps:cNvPr id="1112" name="フリーフォーム: 図形 286"/>
                        <wps:cNvSpPr/>
                        <wps:spPr>
                          <a:xfrm>
                            <a:off x="762001" y="800100"/>
                            <a:ext cx="1905000" cy="1997429"/>
                          </a:xfrm>
                          <a:custGeom>
                            <a:avLst/>
                            <a:gdLst>
                              <a:gd name="connsiteX0" fmla="*/ 0 w 2085975"/>
                              <a:gd name="connsiteY0" fmla="*/ 1885951 h 1921230"/>
                              <a:gd name="connsiteX1" fmla="*/ 361950 w 2085975"/>
                              <a:gd name="connsiteY1" fmla="*/ 1647826 h 1921230"/>
                              <a:gd name="connsiteX2" fmla="*/ 1047750 w 2085975"/>
                              <a:gd name="connsiteY2" fmla="*/ 1 h 1921230"/>
                              <a:gd name="connsiteX3" fmla="*/ 1743075 w 2085975"/>
                              <a:gd name="connsiteY3" fmla="*/ 1657351 h 1921230"/>
                              <a:gd name="connsiteX4" fmla="*/ 2085975 w 2085975"/>
                              <a:gd name="connsiteY4" fmla="*/ 1895476 h 19212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5975" h="1921230">
                                <a:moveTo>
                                  <a:pt x="0" y="1885951"/>
                                </a:moveTo>
                                <a:cubicBezTo>
                                  <a:pt x="93662" y="1924051"/>
                                  <a:pt x="187325" y="1962151"/>
                                  <a:pt x="361950" y="1647826"/>
                                </a:cubicBezTo>
                                <a:cubicBezTo>
                                  <a:pt x="536575" y="1333501"/>
                                  <a:pt x="817563" y="-1587"/>
                                  <a:pt x="1047750" y="1"/>
                                </a:cubicBezTo>
                                <a:cubicBezTo>
                                  <a:pt x="1277938" y="1588"/>
                                  <a:pt x="1570038" y="1341439"/>
                                  <a:pt x="1743075" y="1657351"/>
                                </a:cubicBezTo>
                                <a:cubicBezTo>
                                  <a:pt x="1916112" y="1973263"/>
                                  <a:pt x="2001043" y="1934369"/>
                                  <a:pt x="2085975" y="1895476"/>
                                </a:cubicBezTo>
                              </a:path>
                            </a:pathLst>
                          </a:cu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w14:anchorId="010E15FA" id="グループ化 64" o:spid="_x0000_s1074" style="position:absolute;left:0;text-align:left;margin-left:33.45pt;margin-top:10.45pt;width:372.1pt;height:220.5pt;z-index:115" coordsize="49339,3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">
                <v:group id="グループ化 18" o:spid="_x0000_s1075" style="position:absolute;width:49339;height:32480" coordsize="49339,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グループ化 19" o:spid="_x0000_s1076" style="position:absolute;width:49339;height:32480" coordsize="49339,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グループ化 20" o:spid="_x0000_s1077" style="position:absolute;width:49339;height:32480" coordsize="49339,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グループ化 21" o:spid="_x0000_s1078" style="position:absolute;left:3714;top:1714;width:45625;height:30766" coordorigin="3714,1714" coordsize="45624,3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グループ化 22" o:spid="_x0000_s1079" style="position:absolute;left:3714;top:1714;width:44387;height:26384" coordorigin="3714,1714" coordsize="44386,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23" o:spid="_x0000_s1080" style="position:absolute;left:3714;top:1714;width:44387;height:26384" coordorigin="3714,1714" coordsize="44386,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直線矢印コネクタ 48" o:spid="_x0000_s1081" type="#_x0000_t32" style="position:absolute;left:3714;top:1714;width:96;height:261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" strokecolor="black [3200]" strokeweight="1.5pt">
                              <v:stroke endarrow="block" joinstyle="miter"/>
                            </v:shape>
                            <v:shape id="直線矢印コネクタ 49" o:spid="_x0000_s1082" type="#_x0000_t32" style="position:absolute;left:3714;top:27908;width:44387;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" strokecolor="black [3200]" strokeweight="1.5pt">
                              <v:stroke endarrow="block" joinstyle="miter"/>
                            </v:shape>
                          </v:group>
                          <v:line id="直線コネクタ 50" o:spid="_x0000_s1083" style="position:absolute;flip:y;visibility:visible;mso-wrap-style:square" from="4286,21431" to="39624,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" strokecolor="#747070 [1614]" strokeweight="1.5pt">
                            <v:stroke joinstyle="miter"/>
                          </v:line>
                          <v:line id="直線コネクタ 51" o:spid="_x0000_s1084" style="position:absolute;visibility:visible;mso-wrap-style:square" from="4476,15144" to="40290,15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" strokecolor="#747070 [1614]" strokeweight="1.5pt">
                            <v:stroke dashstyle="3 1" joinstyle="miter"/>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52" o:spid="_x0000_s1085" type="#_x0000_t67" style="position:absolute;left:4286;top:15811;width:2953;height:53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" adj="15621" fillcolor="#c3c3c3 [2166]" strokecolor="#393737 [814]" strokeweight=".5pt">
                            <v:fill color2="#b6b6b6 [2614]" rotate="t" colors="0 #d2d2d2;.5 #c8c8c8;1 silver" focus="100%" type="gradient">
                              <o:fill v:ext="view" type="gradientUnscaled"/>
                            </v:fill>
                          </v:shape>
                          <v:shape id="矢印: 下 53" o:spid="_x0000_s1086" type="#_x0000_t67" style="position:absolute;left:21526;top:6477;width:2953;height:5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" adj="15621" fillcolor="#bdd6ee [1304]" strokecolor="#393737 [814]" strokeweight=".5pt">
                            <v:fill color2="#bdd6ee [1304]" rotate="t" colors="0 #6b7d8d;.5 #9cb5cb;1 #bad7f2" focus="100%" type="gradient"/>
                          </v:shape>
                          <v:shape id="矢印: 下 54" o:spid="_x0000_s1087" type="#_x0000_t67" style="position:absolute;left:25919;top:9048;width:2953;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" adj="15621" fillcolor="#bdd6ee [1304]" strokecolor="#393737 [814]" strokeweight=".5pt">
                            <v:fill color2="#bdd6ee [1304]" rotate="t" colors="0 #6b7d8d;.5 #9cb5cb;1 #bad7f2" focus="100%" type="gradient"/>
                          </v:shape>
                        </v:group>
                        <v:shape id="テキスト ボックス 30" o:spid="_x0000_s1088" type="#_x0000_t202" style="position:absolute;left:6065;top:17496;width:7107;height:3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" filled="f" stroked="f">
                          <v:textbox>
                            <w:txbxContent>
                              <w:p w14:paraId="1E9250E8"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医療体制</w:t>
                                </w:r>
                              </w:p>
                              <w:p w14:paraId="6E369A7D"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の強化</w:t>
                                </w:r>
                              </w:p>
                            </w:txbxContent>
                          </v:textbox>
                        </v:shape>
                        <v:shape id="テキスト ボックス 31" o:spid="_x0000_s1089" type="#_x0000_t202" style="position:absolute;left:16240;top:3593;width:9427;height:5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" filled="f" stroked="f">
                          <v:textbox>
                            <w:txbxContent>
                              <w:p w14:paraId="6560C6DC"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ピークを</w:t>
                                </w:r>
                              </w:p>
                              <w:p w14:paraId="4CB9C515"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遅らせる</w:t>
                                </w:r>
                              </w:p>
                            </w:txbxContent>
                          </v:textbox>
                        </v:shape>
                        <v:shape id="テキスト ボックス 32" o:spid="_x0000_s1090" type="#_x0000_t202" style="position:absolute;left:27336;top:8855;width:13332;height:5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" filled="f" stroked="f">
                          <v:textbox>
                            <w:txbxContent>
                              <w:p w14:paraId="2D437238"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ピーク時の患者数等</w:t>
                                </w:r>
                              </w:p>
                              <w:p w14:paraId="0F8190CF"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を小さくする</w:t>
                                </w:r>
                              </w:p>
                            </w:txbxContent>
                          </v:textbox>
                        </v:shape>
                        <v:shape id="テキスト ボックス 33" o:spid="_x0000_s1091" type="#_x0000_t202" style="position:absolute;left:39644;top:18288;width:9428;height:5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" filled="f" stroked="f">
                          <v:textbox>
                            <w:txbxContent>
                              <w:p w14:paraId="3C0C3EE4" w14:textId="77777777" w:rsidR="00CA1AF1" w:rsidRDefault="00CA1AF1">
                                <w:pPr>
                                  <w:spacing w:line="180" w:lineRule="exact"/>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医療提供の</w:t>
                                </w:r>
                              </w:p>
                              <w:p w14:paraId="3CD57D55" w14:textId="77777777" w:rsidR="00CA1AF1" w:rsidRDefault="00CA1AF1">
                                <w:pPr>
                                  <w:spacing w:line="180" w:lineRule="exact"/>
                                  <w:jc w:val="center"/>
                                  <w:rPr>
                                    <w:rFonts w:ascii="ＭＳ ゴシック" w:eastAsia="ＭＳ ゴシック" w:hAnsi="ＭＳ ゴシック"/>
                                    <w:color w:val="000000" w:themeColor="dark1"/>
                                    <w:sz w:val="18"/>
                                  </w:rPr>
                                </w:pPr>
                                <w:r>
                                  <w:rPr>
                                    <w:rFonts w:ascii="ＭＳ ゴシック" w:eastAsia="ＭＳ ゴシック" w:hAnsi="ＭＳ ゴシック" w:hint="eastAsia"/>
                                    <w:color w:val="000000" w:themeColor="dark1"/>
                                    <w:sz w:val="18"/>
                                  </w:rPr>
                                  <w:t>キャパシティ</w:t>
                                </w:r>
                              </w:p>
                            </w:txbxContent>
                          </v:textbox>
                        </v:shape>
                        <v:shape id="テキスト ボックス 34" o:spid="_x0000_s1092" type="#_x0000_t202" style="position:absolute;left:39909;top:26574;width:9428;height:5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" filled="f" stroked="f">
                          <v:textbox>
                            <w:txbxContent>
                              <w:p w14:paraId="607E0B99" w14:textId="77777777" w:rsidR="00CA1AF1" w:rsidRDefault="00CA1AF1">
                                <w:pPr>
                                  <w:jc w:val="center"/>
                                  <w:rPr>
                                    <w:rFonts w:ascii="ＭＳ ゴシック" w:eastAsia="ＭＳ ゴシック" w:hAnsi="ＭＳ ゴシック"/>
                                    <w:b/>
                                    <w:color w:val="000000" w:themeColor="dark1"/>
                                    <w:kern w:val="0"/>
                                    <w:sz w:val="18"/>
                                  </w:rPr>
                                </w:pPr>
                                <w:r>
                                  <w:rPr>
                                    <w:rFonts w:ascii="ＭＳ ゴシック" w:eastAsia="ＭＳ ゴシック" w:hAnsi="ＭＳ ゴシック" w:hint="eastAsia"/>
                                    <w:b/>
                                    <w:color w:val="000000" w:themeColor="dark1"/>
                                    <w:sz w:val="18"/>
                                  </w:rPr>
                                  <w:t>時間</w:t>
                                </w:r>
                              </w:p>
                            </w:txbxContent>
                          </v:textbox>
                        </v:shape>
                      </v:group>
                      <v:shape id="テキスト ボックス 36" o:spid="_x0000_s1093" type="#_x0000_t202" style="position:absolute;width:4859;height:11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" filled="f" stroked="f">
                        <v:textbox style="layout-flow:vertical;mso-layout-flow-alt:top-to-bottom">
                          <w:txbxContent>
                            <w:p w14:paraId="4C7F919F" w14:textId="77777777" w:rsidR="00CA1AF1" w:rsidRDefault="00CA1AF1">
                              <w:pPr>
                                <w:jc w:val="center"/>
                                <w:rPr>
                                  <w:rFonts w:ascii="ＭＳ ゴシック" w:eastAsia="ＭＳ ゴシック" w:hAnsi="ＭＳ ゴシック"/>
                                  <w:b/>
                                  <w:color w:val="000000" w:themeColor="dark1"/>
                                  <w:kern w:val="0"/>
                                  <w:sz w:val="18"/>
                                </w:rPr>
                              </w:pPr>
                              <w:r>
                                <w:rPr>
                                  <w:rFonts w:ascii="ＭＳ ゴシック" w:eastAsia="ＭＳ ゴシック" w:hAnsi="ＭＳ ゴシック" w:hint="eastAsia"/>
                                  <w:b/>
                                  <w:color w:val="000000" w:themeColor="dark1"/>
                                  <w:sz w:val="18"/>
                                </w:rPr>
                                <w:t>患者数等</w:t>
                              </w:r>
                            </w:p>
                          </w:txbxContent>
                        </v:textbox>
                      </v:shape>
                    </v:group>
                    <v:shape id="テキスト ボックス 40" o:spid="_x0000_s1094" type="#_x0000_t202" style="position:absolute;left:34004;top:1570;width:14097;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" filled="f" strokecolor="black [3213]"/>
                  </v:group>
                  <v:line id="直線コネクタ 279" o:spid="_x0000_s1095" style="position:absolute;visibility:visible;mso-wrap-style:square" from="34861,3429" to="40671,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" strokecolor="red" strokeweight="1.5pt">
                    <v:stroke joinstyle="miter"/>
                  </v:line>
                  <v:line id="直線コネクタ 280" o:spid="_x0000_s1096" style="position:absolute;visibility:visible;mso-wrap-style:square" from="34861,4286" to="40671,4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" strokecolor="#747070 [1614]" strokeweight="1.5pt">
                    <v:stroke joinstyle="miter"/>
                  </v:line>
                  <v:line id="直線コネクタ 281" o:spid="_x0000_s1097" style="position:absolute;visibility:visible;mso-wrap-style:square" from="34956,6667" to="40767,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" strokecolor="#4472c4 [3204]" strokeweight="1.5pt">
                    <v:stroke dashstyle="3 1" joinstyle="miter"/>
                  </v:line>
                  <v:line id="直線コネクタ 282" o:spid="_x0000_s1098" style="position:absolute;visibility:visible;mso-wrap-style:square" from="34956,7429" to="40767,7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" strokecolor="#747070 [1614]" strokeweight="1.5pt">
                    <v:stroke dashstyle="3 1" joinstyle="miter"/>
                  </v:line>
                  <v:shape id="テキスト ボックス 47" o:spid="_x0000_s1099" type="#_x0000_t202" style="position:absolute;left:39904;top:1905;width:9050;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" filled="f" stroked="f">
                    <v:textbox>
                      <w:txbxContent>
                        <w:p w14:paraId="57C1E773" w14:textId="77777777" w:rsidR="00CA1AF1" w:rsidRDefault="00CA1AF1">
                          <w:pPr>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対策なし</w:t>
                          </w:r>
                        </w:p>
                      </w:txbxContent>
                    </v:textbox>
                  </v:shape>
                  <v:shape id="テキスト ボックス 48" o:spid="_x0000_s1100" type="#_x0000_t202" style="position:absolute;left:39416;top:4823;width:9925;height:3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" filled="f" stroked="f">
                    <v:textbox>
                      <w:txbxContent>
                        <w:p w14:paraId="573279F4" w14:textId="77777777" w:rsidR="00CA1AF1" w:rsidRDefault="00CA1AF1">
                          <w:pPr>
                            <w:jc w:val="center"/>
                            <w:rPr>
                              <w:rFonts w:ascii="ＭＳ ゴシック" w:eastAsia="ＭＳ ゴシック" w:hAnsi="ＭＳ ゴシック"/>
                              <w:color w:val="000000" w:themeColor="dark1"/>
                              <w:kern w:val="0"/>
                              <w:sz w:val="18"/>
                            </w:rPr>
                          </w:pPr>
                          <w:r>
                            <w:rPr>
                              <w:rFonts w:ascii="ＭＳ ゴシック" w:eastAsia="ＭＳ ゴシック" w:hAnsi="ＭＳ ゴシック" w:hint="eastAsia"/>
                              <w:color w:val="000000" w:themeColor="dark1"/>
                              <w:sz w:val="18"/>
                            </w:rPr>
                            <w:t>対策あり</w:t>
                          </w:r>
                        </w:p>
                      </w:txbxContent>
                    </v:textbox>
                  </v:shape>
                </v:group>
                <v:shape id="フリーフォーム: 図形 285" o:spid="_x0000_s1101" style="position:absolute;left:10096;top:15430;width:34862;height:12573;visibility:visible;mso-wrap-style:square;v-text-anchor:top" coordsize="3486150,95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" path="m,933453c215900,896940,431800,860428,723900,704853,1016000,549278,1411288,-1584,1752600,3v341312,1587,730250,555625,1019175,714375c3060700,873128,3273425,912815,3486150,952503e" filled="f" strokecolor="#4472c4 [3204]" strokeweight="1.5pt">
                  <v:stroke dashstyle="3 1" joinstyle="miter"/>
                  <v:path arrowok="t" o:connecttype="custom" o:connectlocs="0,1232154;723900,930403;1752600,4;2771775,942976;3486150,1257300" o:connectangles="0,0,0,0,0"/>
                </v:shape>
                <v:shape id="フリーフォーム: 図形 286" o:spid="_x0000_s1102" style="position:absolute;left:7620;top:8001;width:19050;height:19974;visibility:visible;mso-wrap-style:square;v-text-anchor:top" coordsize="2085975,192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" path="m,1885951v93662,38100,187325,76200,361950,-238125c536575,1333501,817563,-1587,1047750,1v230188,1587,522288,1341438,695325,1657350c1916112,1973263,2001043,1934369,2085975,1895476e" filled="f" strokecolor="red" strokeweight="1.5pt">
                  <v:stroke joinstyle="miter"/>
                  <v:path arrowok="t" o:connecttype="custom" o:connectlocs="0,1960751;330548,1713181;956849,1;1591849,1723084;1905000,1970654" o:connectangles="0,0,0,0,0"/>
                </v:shape>
              </v:group>
            </w:pict>
          </mc:Fallback>
        </mc:AlternateContent>
      </w:r>
      <w:r>
        <w:rPr>
          <w:rFonts w:ascii="ＭＳ ゴシック" w:eastAsia="ＭＳ ゴシック" w:hAnsi="ＭＳ ゴシック" w:hint="eastAsia"/>
          <w:color w:val="000000" w:themeColor="text1"/>
          <w:sz w:val="20"/>
        </w:rPr>
        <w:t>【図表３：対策の効果（概念図）】</w:t>
      </w:r>
    </w:p>
    <w:p w14:paraId="762B455B" w14:textId="77777777" w:rsidR="00ED7D05" w:rsidRDefault="00ED7D05">
      <w:pPr>
        <w:ind w:leftChars="100" w:left="410" w:hangingChars="100" w:hanging="200"/>
        <w:jc w:val="left"/>
        <w:rPr>
          <w:rFonts w:ascii="ＭＳ ゴシック" w:eastAsia="ＭＳ ゴシック" w:hAnsi="ＭＳ ゴシック"/>
          <w:color w:val="000000" w:themeColor="text1"/>
          <w:sz w:val="20"/>
        </w:rPr>
      </w:pPr>
    </w:p>
    <w:p w14:paraId="7510AC8A" w14:textId="77777777" w:rsidR="00ED7D05" w:rsidRDefault="00ED7D05">
      <w:pPr>
        <w:ind w:leftChars="100" w:left="410" w:hangingChars="100" w:hanging="200"/>
        <w:jc w:val="left"/>
        <w:rPr>
          <w:rFonts w:ascii="ＭＳ ゴシック" w:eastAsia="ＭＳ ゴシック" w:hAnsi="ＭＳ ゴシック"/>
          <w:color w:val="000000" w:themeColor="text1"/>
          <w:sz w:val="20"/>
        </w:rPr>
      </w:pPr>
    </w:p>
    <w:p w14:paraId="1BB82D56"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03AFF1D2"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0FDCB3E6"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20EE3149"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6CE56FDE"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39019A40"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0D8753CF"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p>
    <w:p w14:paraId="1BA6D56A" w14:textId="77777777" w:rsidR="00ED7D05" w:rsidRDefault="00ED7D05">
      <w:pPr>
        <w:ind w:leftChars="100" w:left="450" w:hangingChars="100" w:hanging="240"/>
        <w:jc w:val="left"/>
        <w:rPr>
          <w:rFonts w:ascii="ＭＳ ゴシック" w:eastAsia="ＭＳ ゴシック" w:hAnsi="ＭＳ ゴシック"/>
          <w:color w:val="000000" w:themeColor="text1"/>
          <w:sz w:val="24"/>
        </w:rPr>
      </w:pPr>
      <w:bookmarkStart w:id="125" w:name="_Hlk164416016"/>
    </w:p>
    <w:p w14:paraId="6A55F33C" w14:textId="77777777" w:rsidR="00ED7D05" w:rsidRPr="00D91A79" w:rsidRDefault="00FD2553" w:rsidP="00872A64">
      <w:pPr>
        <w:rPr>
          <w:rFonts w:ascii="ＭＳ ゴシック" w:eastAsia="ＭＳ ゴシック" w:hAnsi="ＭＳ ゴシック"/>
          <w:b/>
          <w:bCs/>
          <w:color w:val="000000" w:themeColor="text1"/>
          <w:sz w:val="24"/>
        </w:rPr>
      </w:pPr>
      <w:r w:rsidRPr="00D91A79">
        <w:rPr>
          <w:rFonts w:ascii="ＭＳ ゴシック" w:eastAsia="ＭＳ ゴシック" w:hAnsi="ＭＳ ゴシック" w:hint="eastAsia"/>
          <w:b/>
          <w:bCs/>
          <w:color w:val="000000" w:themeColor="text1"/>
          <w:sz w:val="24"/>
        </w:rPr>
        <w:lastRenderedPageBreak/>
        <w:t>（２）村民生活及び地域経済に及ぼす影響が最小となるようにする</w:t>
      </w:r>
      <w:r w:rsidRPr="00D91A79">
        <w:rPr>
          <w:rFonts w:ascii="ＭＳ ゴシック" w:eastAsia="ＭＳ ゴシック" w:hAnsi="ＭＳ ゴシック"/>
          <w:b/>
          <w:bCs/>
          <w:color w:val="000000" w:themeColor="text1"/>
          <w:sz w:val="24"/>
        </w:rPr>
        <w:t>。</w:t>
      </w:r>
    </w:p>
    <w:p w14:paraId="7E6139AE"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感染拡大防止と地域経済活動のバランスを踏まえた対策の切替えを円滑に行うことにより、村民生活及び地域経済活動への影響を軽減する。</w:t>
      </w:r>
    </w:p>
    <w:p w14:paraId="72EED633"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村民生活及び地域経済の安定を確保する。</w:t>
      </w:r>
    </w:p>
    <w:p w14:paraId="4F9C4475" w14:textId="77777777"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地域における感染予防対策や生活支援策を通じて、学校・事業所・福祉施設などでの欠勤者数を抑え、基本的な社会機能を維持する。</w:t>
      </w:r>
    </w:p>
    <w:p w14:paraId="38FB25EE" w14:textId="74BE5211"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bookmarkEnd w:id="125"/>
      <w:r w:rsidR="00776C42">
        <w:rPr>
          <w:rFonts w:ascii="ＭＳ ゴシック" w:eastAsia="ＭＳ ゴシック" w:hAnsi="ＭＳ ゴシック" w:hint="eastAsia"/>
          <w:color w:val="000000" w:themeColor="text1"/>
          <w:sz w:val="24"/>
        </w:rPr>
        <w:t>事業</w:t>
      </w:r>
      <w:r>
        <w:rPr>
          <w:rFonts w:ascii="ＭＳ ゴシック" w:eastAsia="ＭＳ ゴシック" w:hAnsi="ＭＳ ゴシック" w:hint="eastAsia"/>
          <w:color w:val="000000" w:themeColor="text1"/>
          <w:sz w:val="24"/>
        </w:rPr>
        <w:t>継続計画の策定</w:t>
      </w:r>
      <w:r w:rsidR="00776C42">
        <w:rPr>
          <w:rFonts w:ascii="ＭＳ ゴシック" w:eastAsia="ＭＳ ゴシック" w:hAnsi="ＭＳ ゴシック" w:hint="eastAsia"/>
          <w:color w:val="000000" w:themeColor="text1"/>
          <w:sz w:val="24"/>
        </w:rPr>
        <w:t>や</w:t>
      </w:r>
      <w:r>
        <w:rPr>
          <w:rFonts w:ascii="ＭＳ ゴシック" w:eastAsia="ＭＳ ゴシック" w:hAnsi="ＭＳ ゴシック" w:hint="eastAsia"/>
          <w:color w:val="000000" w:themeColor="text1"/>
          <w:sz w:val="24"/>
        </w:rPr>
        <w:t>実施</w:t>
      </w:r>
      <w:r w:rsidR="00776C42">
        <w:rPr>
          <w:rFonts w:ascii="ＭＳ ゴシック" w:eastAsia="ＭＳ ゴシック" w:hAnsi="ＭＳ ゴシック" w:hint="eastAsia"/>
          <w:color w:val="000000" w:themeColor="text1"/>
          <w:sz w:val="24"/>
        </w:rPr>
        <w:t>により医療の提供の業務または</w:t>
      </w:r>
      <w:r>
        <w:rPr>
          <w:rFonts w:ascii="ＭＳ ゴシック" w:eastAsia="ＭＳ ゴシック" w:hAnsi="ＭＳ ゴシック" w:hint="eastAsia"/>
          <w:color w:val="000000" w:themeColor="text1"/>
          <w:sz w:val="24"/>
        </w:rPr>
        <w:t>、村民生活や地域経済の</w:t>
      </w:r>
      <w:r w:rsidR="00776C42">
        <w:rPr>
          <w:rFonts w:ascii="ＭＳ ゴシック" w:eastAsia="ＭＳ ゴシック" w:hAnsi="ＭＳ ゴシック" w:hint="eastAsia"/>
          <w:color w:val="000000" w:themeColor="text1"/>
          <w:sz w:val="24"/>
        </w:rPr>
        <w:t>安定に寄与する業務の維持に努める</w:t>
      </w:r>
      <w:r>
        <w:rPr>
          <w:rFonts w:ascii="ＭＳ ゴシック" w:eastAsia="ＭＳ ゴシック" w:hAnsi="ＭＳ ゴシック" w:hint="eastAsia"/>
          <w:color w:val="000000" w:themeColor="text1"/>
          <w:sz w:val="24"/>
        </w:rPr>
        <w:t>。</w:t>
      </w:r>
    </w:p>
    <w:p w14:paraId="15EAE4BE" w14:textId="77777777" w:rsidR="00ED7D05" w:rsidRDefault="00ED7D05">
      <w:pPr>
        <w:ind w:leftChars="100" w:left="450" w:hangingChars="100" w:hanging="240"/>
        <w:rPr>
          <w:rFonts w:ascii="ＭＳ ゴシック" w:eastAsia="ＭＳ ゴシック" w:hAnsi="ＭＳ ゴシック"/>
          <w:color w:val="000000" w:themeColor="text1"/>
          <w:sz w:val="24"/>
        </w:rPr>
      </w:pPr>
    </w:p>
    <w:p w14:paraId="65825260" w14:textId="1667A030" w:rsidR="007D701C" w:rsidRDefault="007D701C">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以上の目的と戦略を軸として、本村では、新型インフルエンザ等の発生に備え、</w:t>
      </w:r>
    </w:p>
    <w:p w14:paraId="6087369B" w14:textId="7A0D1ADC" w:rsidR="007D701C" w:rsidRDefault="007D701C">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平時からの準備体制を確立し、発生時には的確な初動対応と段階的な対策強化</w:t>
      </w:r>
    </w:p>
    <w:p w14:paraId="31E27876" w14:textId="0D6ED63D" w:rsidR="007D701C" w:rsidRDefault="007D701C">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を講じることにより、被害の最小化と早期の収束を目指す。</w:t>
      </w:r>
    </w:p>
    <w:p w14:paraId="3A8F398D"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5F93B419"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4E6F242F"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64C852CA"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16AD048B"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766A0ECC"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29845331"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231C34BC"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3A10AFD1"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01F855F9"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37E546DA"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1BABCD1A"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6D293831"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61B1AE0F"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61E5742E"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344A537A"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6AFFEA61"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126D4814"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22837998"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2E11762E"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760E44A8"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145AB6F7"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1B213A7E" w14:textId="77777777" w:rsidR="007D701C" w:rsidRDefault="007D701C">
      <w:pPr>
        <w:ind w:leftChars="100" w:left="450" w:hangingChars="100" w:hanging="240"/>
        <w:rPr>
          <w:rFonts w:ascii="ＭＳ ゴシック" w:eastAsia="ＭＳ ゴシック" w:hAnsi="ＭＳ ゴシック"/>
          <w:color w:val="000000" w:themeColor="text1"/>
          <w:sz w:val="24"/>
        </w:rPr>
      </w:pPr>
    </w:p>
    <w:p w14:paraId="22257098" w14:textId="77777777" w:rsidR="00007F45" w:rsidRDefault="00007F45">
      <w:pPr>
        <w:pStyle w:val="3"/>
        <w:rPr>
          <w:rFonts w:ascii="ＭＳ ゴシック" w:hAnsi="ＭＳ ゴシック"/>
          <w:b/>
          <w:bCs/>
          <w:color w:val="000000" w:themeColor="text1"/>
        </w:rPr>
        <w:sectPr w:rsidR="00007F45">
          <w:headerReference w:type="default" r:id="rId25"/>
          <w:type w:val="continuous"/>
          <w:pgSz w:w="11906" w:h="16838"/>
          <w:pgMar w:top="1985" w:right="1701" w:bottom="1701" w:left="1701" w:header="397" w:footer="397" w:gutter="0"/>
          <w:pgNumType w:fmt="numberInDash"/>
          <w:cols w:space="720"/>
          <w:docGrid w:type="lines" w:linePitch="360"/>
        </w:sectPr>
      </w:pPr>
      <w:bookmarkStart w:id="126" w:name="_Toc13206"/>
      <w:bookmarkStart w:id="127" w:name="_Toc13899"/>
      <w:bookmarkStart w:id="128" w:name="_Toc169522224"/>
      <w:bookmarkStart w:id="129" w:name="_Toc199868420"/>
      <w:bookmarkStart w:id="130" w:name="_Toc20737"/>
      <w:bookmarkStart w:id="131" w:name="_Toc20739"/>
      <w:bookmarkStart w:id="132" w:name="_Toc23666"/>
      <w:bookmarkStart w:id="133" w:name="_Toc26395"/>
      <w:bookmarkStart w:id="134" w:name="_Toc26560"/>
      <w:bookmarkStart w:id="135" w:name="_Toc26742"/>
      <w:bookmarkStart w:id="136" w:name="_Toc27666"/>
      <w:bookmarkStart w:id="137" w:name="_Toc28626"/>
      <w:bookmarkStart w:id="138" w:name="_Toc31311"/>
      <w:bookmarkStart w:id="139" w:name="_Toc8958"/>
      <w:bookmarkStart w:id="140" w:name="_Toc222918424"/>
    </w:p>
    <w:p w14:paraId="44FDF14B" w14:textId="77777777" w:rsidR="00ED7D05" w:rsidRPr="00242880" w:rsidRDefault="00FD2553">
      <w:pPr>
        <w:pStyle w:val="3"/>
        <w:rPr>
          <w:rFonts w:ascii="ＭＳ ゴシック" w:hAnsi="ＭＳ ゴシック"/>
          <w:b/>
          <w:bCs/>
          <w:color w:val="000000" w:themeColor="text1"/>
        </w:rPr>
      </w:pPr>
      <w:r w:rsidRPr="00242880">
        <w:rPr>
          <w:rFonts w:ascii="ＭＳ ゴシック" w:hAnsi="ＭＳ ゴシック" w:hint="eastAsia"/>
          <w:b/>
          <w:bCs/>
          <w:color w:val="000000" w:themeColor="text1"/>
        </w:rPr>
        <w:lastRenderedPageBreak/>
        <w:t>第２節　新型インフルエンザ等対策の基本的な考え方</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5D1EA103" w14:textId="715F0910"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過去の新型インフルエンザや新型コロナのパンデミックの経験等を踏まえると、特定の事例に偏重して準備を行うことは、大きなリスクを背負うことになりかねない。村行動計画は、特定の感染症や過去の事例のみを前提とするのではなく、新型インフルエンザや新型コロナウイルス感染症等以外の新たな呼吸器感染症等が流行する可能性を想定しつつ、発生した新型インフルエンザ等の特性を踏まえ、様々な状況で対応できるよう、対策の選択肢を示すものである。</w:t>
      </w:r>
    </w:p>
    <w:p w14:paraId="432AAAA1"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においては、科学的知見及び国や県の行動計画の方針を踏まえつつ、限られた医療資源や人材、交通アクセスの課題といった地域の実情を十分に考慮し、対策の有効性と実行可能性の両立を図る必要がある。その上で、新型インフルエンザ等の発生前から流行状況が終息するまでの各段階に応じて、以下の点を柱とする一連の流れを持った戦略を確立する。（具体的な対応は、第３部「新型インフルエンザ等対策の各対策項目の考え方及び取組」に記載。）</w:t>
      </w:r>
    </w:p>
    <w:p w14:paraId="56E0C7B7"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なお、実際に新型インフルエンザ等が発生した際には、感染症の特徴、病原体の性状（病原性、感染性、薬剤感受性</w:t>
      </w:r>
      <w:r>
        <w:rPr>
          <w:rStyle w:val="ae"/>
          <w:rFonts w:ascii="ＭＳ ゴシック" w:eastAsia="ＭＳ ゴシック" w:hAnsi="ＭＳ ゴシック"/>
          <w:color w:val="000000" w:themeColor="text1"/>
          <w:sz w:val="24"/>
        </w:rPr>
        <w:footnoteReference w:id="12"/>
      </w:r>
      <w:r>
        <w:rPr>
          <w:rFonts w:ascii="ＭＳ ゴシック" w:eastAsia="ＭＳ ゴシック" w:hAnsi="ＭＳ ゴシック"/>
          <w:color w:val="000000" w:themeColor="text1"/>
          <w:sz w:val="24"/>
        </w:rPr>
        <w:t>等）、流行の状況、地域の実情</w:t>
      </w:r>
      <w:r>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その他の状況を踏まえ、人権への配慮や、対策の有効性、実行可能性及び対策が</w:t>
      </w:r>
      <w:r>
        <w:rPr>
          <w:rFonts w:ascii="ＭＳ ゴシック" w:eastAsia="ＭＳ ゴシック" w:hAnsi="ＭＳ ゴシック" w:hint="eastAsia"/>
          <w:color w:val="000000" w:themeColor="text1"/>
          <w:sz w:val="24"/>
        </w:rPr>
        <w:t>村民生活</w:t>
      </w:r>
      <w:r>
        <w:rPr>
          <w:rFonts w:ascii="ＭＳ ゴシック" w:eastAsia="ＭＳ ゴシック" w:hAnsi="ＭＳ ゴシック"/>
          <w:color w:val="000000" w:themeColor="text1"/>
          <w:sz w:val="24"/>
        </w:rPr>
        <w:t>及び</w:t>
      </w:r>
      <w:r>
        <w:rPr>
          <w:rFonts w:ascii="ＭＳ ゴシック" w:eastAsia="ＭＳ ゴシック" w:hAnsi="ＭＳ ゴシック" w:hint="eastAsia"/>
          <w:color w:val="000000" w:themeColor="text1"/>
          <w:sz w:val="24"/>
        </w:rPr>
        <w:t>地域経済</w:t>
      </w:r>
      <w:r>
        <w:rPr>
          <w:rFonts w:ascii="ＭＳ ゴシック" w:eastAsia="ＭＳ ゴシック" w:hAnsi="ＭＳ ゴシック"/>
          <w:color w:val="000000" w:themeColor="text1"/>
          <w:sz w:val="24"/>
        </w:rPr>
        <w:t>に与える影響等を総合的に勘案し、</w:t>
      </w:r>
      <w:r>
        <w:rPr>
          <w:rFonts w:ascii="ＭＳ ゴシック" w:eastAsia="ＭＳ ゴシック" w:hAnsi="ＭＳ ゴシック" w:hint="eastAsia"/>
          <w:color w:val="000000" w:themeColor="text1"/>
          <w:sz w:val="24"/>
        </w:rPr>
        <w:t>村</w:t>
      </w:r>
      <w:r>
        <w:rPr>
          <w:rFonts w:ascii="ＭＳ ゴシック" w:eastAsia="ＭＳ ゴシック" w:hAnsi="ＭＳ ゴシック"/>
          <w:color w:val="000000" w:themeColor="text1"/>
          <w:sz w:val="24"/>
        </w:rPr>
        <w:t>行動計画等で記載するものの中から、実施すべき対策を選択し決定する。</w:t>
      </w:r>
    </w:p>
    <w:p w14:paraId="085AA089" w14:textId="77777777" w:rsidR="00ED7D05" w:rsidRDefault="00ED7D05">
      <w:pPr>
        <w:ind w:leftChars="100" w:left="450" w:hangingChars="100" w:hanging="240"/>
        <w:rPr>
          <w:rFonts w:ascii="ＭＳ ゴシック" w:eastAsia="ＭＳ ゴシック" w:hAnsi="ＭＳ ゴシック"/>
          <w:color w:val="000000" w:themeColor="text1"/>
          <w:sz w:val="24"/>
        </w:rPr>
      </w:pPr>
    </w:p>
    <w:p w14:paraId="409381CF" w14:textId="57FD26F3" w:rsidR="00816945" w:rsidRPr="00242880" w:rsidRDefault="00FD2553" w:rsidP="007D701C">
      <w:pPr>
        <w:pStyle w:val="ab"/>
        <w:numPr>
          <w:ilvl w:val="0"/>
          <w:numId w:val="12"/>
        </w:numPr>
        <w:ind w:leftChars="0"/>
        <w:rPr>
          <w:b/>
          <w:bCs/>
          <w:color w:val="000000" w:themeColor="text1"/>
        </w:rPr>
      </w:pPr>
      <w:r w:rsidRPr="00242880">
        <w:rPr>
          <w:rFonts w:hint="eastAsia"/>
          <w:b/>
          <w:bCs/>
          <w:color w:val="000000" w:themeColor="text1"/>
        </w:rPr>
        <w:t>発生前の段階（準備期）</w:t>
      </w:r>
    </w:p>
    <w:p w14:paraId="17CD4E36" w14:textId="5732F6DF" w:rsidR="00ED7D05" w:rsidRDefault="00FD2553" w:rsidP="00816945">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内における医療提供体制の整備、村民への啓発活動の実施、村役場における事業継続計画の策定、DX推進、職員の人材育成、実践的な訓練の実施による対応体制の定期的な点検や改善等、新型インフルエンザ等の発生に備えた事前の準備を周到に行っておくことが重要である。</w:t>
      </w:r>
    </w:p>
    <w:p w14:paraId="3B01EED3" w14:textId="5CD75FF2" w:rsidR="00816945" w:rsidRPr="00242880" w:rsidRDefault="00816945" w:rsidP="007D701C">
      <w:pPr>
        <w:pStyle w:val="ab"/>
        <w:numPr>
          <w:ilvl w:val="0"/>
          <w:numId w:val="12"/>
        </w:numPr>
        <w:ind w:leftChars="0"/>
        <w:rPr>
          <w:b/>
          <w:bCs/>
          <w:color w:val="000000" w:themeColor="text1"/>
        </w:rPr>
      </w:pPr>
      <w:r w:rsidRPr="00242880">
        <w:rPr>
          <w:rFonts w:hint="eastAsia"/>
          <w:b/>
          <w:bCs/>
          <w:color w:val="000000" w:themeColor="text1"/>
        </w:rPr>
        <w:t>発生した段階（初動期）</w:t>
      </w:r>
    </w:p>
    <w:p w14:paraId="1CBFC414" w14:textId="5F094F00" w:rsidR="00ED7D05" w:rsidRDefault="00FD2553" w:rsidP="007D701C">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国内で発生した場合を含め、世界で新型インフルエンザ等に位置付けられる可能性がある感染症が</w:t>
      </w:r>
      <w:r w:rsidR="001522D4">
        <w:rPr>
          <w:rFonts w:ascii="ＭＳ ゴシック" w:eastAsia="ＭＳ ゴシック" w:hAnsi="ＭＳ ゴシック" w:hint="eastAsia"/>
          <w:color w:val="000000" w:themeColor="text1"/>
          <w:sz w:val="24"/>
        </w:rPr>
        <w:t>発生した段階</w:t>
      </w:r>
      <w:r>
        <w:rPr>
          <w:rFonts w:ascii="ＭＳ ゴシック" w:eastAsia="ＭＳ ゴシック" w:hAnsi="ＭＳ ゴシック" w:hint="eastAsia"/>
          <w:color w:val="000000" w:themeColor="text1"/>
          <w:sz w:val="24"/>
        </w:rPr>
        <w:t>では、直ちに初動対応の体制に切り替える。</w:t>
      </w:r>
    </w:p>
    <w:p w14:paraId="4E66ECCC" w14:textId="7F1358B5" w:rsidR="00776C42" w:rsidRPr="00242880" w:rsidRDefault="00FD2553" w:rsidP="007D701C">
      <w:pPr>
        <w:pStyle w:val="ab"/>
        <w:numPr>
          <w:ilvl w:val="0"/>
          <w:numId w:val="12"/>
        </w:numPr>
        <w:ind w:leftChars="0"/>
        <w:rPr>
          <w:b/>
          <w:bCs/>
          <w:color w:val="000000" w:themeColor="text1"/>
        </w:rPr>
      </w:pPr>
      <w:r w:rsidRPr="00242880">
        <w:rPr>
          <w:b/>
          <w:bCs/>
          <w:color w:val="000000" w:themeColor="text1"/>
        </w:rPr>
        <w:t>国</w:t>
      </w:r>
      <w:r w:rsidRPr="00242880">
        <w:rPr>
          <w:rFonts w:hint="eastAsia"/>
          <w:b/>
          <w:bCs/>
          <w:color w:val="000000" w:themeColor="text1"/>
        </w:rPr>
        <w:t>内の発生当初の封じ込めを念頭に対応する時期（対応期）</w:t>
      </w:r>
    </w:p>
    <w:p w14:paraId="03D1F85A" w14:textId="34B2126C" w:rsidR="00ED7D05" w:rsidRDefault="00FD2553" w:rsidP="00776C42">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国や県の方針に基づき、</w:t>
      </w:r>
      <w:r w:rsidR="00596149">
        <w:rPr>
          <w:rFonts w:ascii="ＭＳ ゴシック" w:eastAsia="ＭＳ ゴシック" w:hAnsi="ＭＳ ゴシック" w:hint="eastAsia"/>
          <w:color w:val="000000" w:themeColor="text1"/>
          <w:sz w:val="24"/>
        </w:rPr>
        <w:t>県が実施する入院措置等が円滑に実施されるよう、関係機関と連携を図る。ま</w:t>
      </w:r>
      <w:r>
        <w:rPr>
          <w:rFonts w:ascii="ＭＳ ゴシック" w:eastAsia="ＭＳ ゴシック" w:hAnsi="ＭＳ ゴシック" w:hint="eastAsia"/>
          <w:color w:val="000000" w:themeColor="text1"/>
          <w:sz w:val="24"/>
        </w:rPr>
        <w:t>た、病原性に応じて、村民に対して不要不急の外出自粛を呼びかけ、公共施設の一時閉鎖や公共交通機関等での感染防止対策等を講じる。医療機関、県、近隣市町村と連携し、感染拡大のスピードをできる限</w:t>
      </w:r>
      <w:r>
        <w:rPr>
          <w:rFonts w:ascii="ＭＳ ゴシック" w:eastAsia="ＭＳ ゴシック" w:hAnsi="ＭＳ ゴシック" w:hint="eastAsia"/>
          <w:color w:val="000000" w:themeColor="text1"/>
          <w:sz w:val="24"/>
        </w:rPr>
        <w:lastRenderedPageBreak/>
        <w:t>り抑えることを目的として柔軟な対応を行う。</w:t>
      </w:r>
    </w:p>
    <w:p w14:paraId="4D0E85F1" w14:textId="1BA8D7FA" w:rsidR="00CC500A" w:rsidRDefault="00401054" w:rsidP="00401054">
      <w:pPr>
        <w:ind w:leftChars="100" w:left="210"/>
        <w:rPr>
          <w:rFonts w:ascii="ＭＳ ゴシック" w:eastAsia="ＭＳ ゴシック" w:hAnsi="ＭＳ ゴシック"/>
          <w:color w:val="000000" w:themeColor="text1"/>
          <w:sz w:val="24"/>
        </w:rPr>
      </w:pPr>
      <w:r w:rsidRPr="00242880">
        <w:rPr>
          <w:rFonts w:ascii="ＭＳ ゴシック" w:eastAsia="ＭＳ ゴシック" w:hAnsi="ＭＳ ゴシック" w:hint="eastAsia"/>
          <w:b/>
          <w:bCs/>
          <w:color w:val="000000" w:themeColor="text1"/>
          <w:sz w:val="24"/>
        </w:rPr>
        <w:t>④</w:t>
      </w:r>
      <w:r>
        <w:rPr>
          <w:rFonts w:ascii="ＭＳ ゴシック" w:eastAsia="ＭＳ ゴシック" w:hAnsi="ＭＳ ゴシック" w:hint="eastAsia"/>
          <w:color w:val="000000" w:themeColor="text1"/>
          <w:sz w:val="24"/>
        </w:rPr>
        <w:t xml:space="preserve"> </w:t>
      </w:r>
      <w:r w:rsidR="00FD2553" w:rsidRPr="00242880">
        <w:rPr>
          <w:rFonts w:ascii="ＭＳ ゴシック" w:eastAsia="ＭＳ ゴシック" w:hAnsi="ＭＳ ゴシック"/>
          <w:b/>
          <w:bCs/>
          <w:color w:val="000000" w:themeColor="text1"/>
          <w:sz w:val="24"/>
        </w:rPr>
        <w:t>国</w:t>
      </w:r>
      <w:r w:rsidR="00FD2553" w:rsidRPr="00242880">
        <w:rPr>
          <w:rFonts w:ascii="ＭＳ ゴシック" w:eastAsia="ＭＳ ゴシック" w:hAnsi="ＭＳ ゴシック" w:hint="eastAsia"/>
          <w:b/>
          <w:bCs/>
          <w:color w:val="000000" w:themeColor="text1"/>
          <w:sz w:val="24"/>
        </w:rPr>
        <w:t>内で感染が拡大し、病原体の性状等に応じて対応する時期（対応期）</w:t>
      </w:r>
    </w:p>
    <w:p w14:paraId="0332CCF7" w14:textId="32137298" w:rsidR="00ED7D05" w:rsidRDefault="00FD2553" w:rsidP="00CC500A">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県、村、事業者等が相互に連携して、医療提供体制の確保や村民生活及び地域経済の維持のために最大限の努力を行う必要があるが、社会の緊張が高まり、変化する状況に対策が必ずしも適合しなくなることも含め様々な事態が生じることが想定される。したがって、あらかじめ想定したとおりにいかないことが考えられ、社会の状況を把握し、状況に応じて臨機応変に対処していくことが求められる。村は、地域の実情等に応じて柔軟に対策を講じるため、県と協力し、医療機関を含めた現場が動きやすくなるような配慮や工夫を行う。</w:t>
      </w:r>
    </w:p>
    <w:p w14:paraId="647DD774" w14:textId="71CD2DCD" w:rsidR="00CC500A" w:rsidRDefault="00401054" w:rsidP="00401054">
      <w:pPr>
        <w:ind w:leftChars="100" w:left="210"/>
        <w:rPr>
          <w:rFonts w:ascii="ＭＳ ゴシック" w:eastAsia="ＭＳ ゴシック" w:hAnsi="ＭＳ ゴシック"/>
          <w:color w:val="000000" w:themeColor="text1"/>
          <w:sz w:val="24"/>
        </w:rPr>
      </w:pPr>
      <w:r w:rsidRPr="00242880">
        <w:rPr>
          <w:rFonts w:ascii="ＭＳ ゴシック" w:eastAsia="ＭＳ ゴシック" w:hAnsi="ＭＳ ゴシック" w:hint="eastAsia"/>
          <w:b/>
          <w:bCs/>
          <w:color w:val="000000" w:themeColor="text1"/>
          <w:sz w:val="24"/>
        </w:rPr>
        <w:t>⑤</w:t>
      </w:r>
      <w:r>
        <w:rPr>
          <w:rFonts w:ascii="ＭＳ ゴシック" w:eastAsia="ＭＳ ゴシック" w:hAnsi="ＭＳ ゴシック" w:hint="eastAsia"/>
          <w:color w:val="000000" w:themeColor="text1"/>
          <w:sz w:val="24"/>
        </w:rPr>
        <w:t xml:space="preserve"> </w:t>
      </w:r>
      <w:r w:rsidR="00FD2553" w:rsidRPr="00242880">
        <w:rPr>
          <w:rFonts w:ascii="ＭＳ ゴシック" w:eastAsia="ＭＳ ゴシック" w:hAnsi="ＭＳ ゴシック" w:hint="eastAsia"/>
          <w:b/>
          <w:bCs/>
          <w:color w:val="000000" w:themeColor="text1"/>
          <w:sz w:val="24"/>
        </w:rPr>
        <w:t>ワクチンや治療薬等により対応力が高まる時期（対応期）</w:t>
      </w:r>
    </w:p>
    <w:p w14:paraId="4EEDD587" w14:textId="67872F3E" w:rsidR="00ED7D05" w:rsidRDefault="00FD2553" w:rsidP="00CC500A">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科学的知見の集積、</w:t>
      </w:r>
      <w:r w:rsidR="00B20006">
        <w:rPr>
          <w:rFonts w:ascii="ＭＳ ゴシック" w:eastAsia="ＭＳ ゴシック" w:hAnsi="ＭＳ ゴシック" w:hint="eastAsia"/>
          <w:color w:val="000000" w:themeColor="text1"/>
          <w:sz w:val="24"/>
        </w:rPr>
        <w:t>県における</w:t>
      </w:r>
      <w:r>
        <w:rPr>
          <w:rFonts w:ascii="ＭＳ ゴシック" w:eastAsia="ＭＳ ゴシック" w:hAnsi="ＭＳ ゴシック" w:hint="eastAsia"/>
          <w:color w:val="000000" w:themeColor="text1"/>
          <w:sz w:val="24"/>
        </w:rPr>
        <w:t>検査体制や医療提供体制の整備、ワクチンや治療薬の普及等の状況の変化等に合わせて、適切なタイミングで、柔軟かつ機動的に対策を切り替える</w:t>
      </w:r>
      <w:r>
        <w:rPr>
          <w:rFonts w:ascii="ＭＳ ゴシック" w:eastAsia="ＭＳ ゴシック" w:hAnsi="ＭＳ ゴシック"/>
          <w:color w:val="000000" w:themeColor="text1"/>
          <w:sz w:val="24"/>
        </w:rPr>
        <w:t>。</w:t>
      </w:r>
    </w:p>
    <w:p w14:paraId="152585EC" w14:textId="38CD9F7E" w:rsidR="00ED7D05" w:rsidRDefault="00401054" w:rsidP="00401054">
      <w:pPr>
        <w:ind w:leftChars="100" w:left="210"/>
        <w:rPr>
          <w:rFonts w:ascii="ＭＳ ゴシック" w:eastAsia="ＭＳ ゴシック" w:hAnsi="ＭＳ ゴシック"/>
          <w:color w:val="000000" w:themeColor="text1"/>
          <w:sz w:val="24"/>
        </w:rPr>
      </w:pPr>
      <w:r w:rsidRPr="00242880">
        <w:rPr>
          <w:rFonts w:ascii="ＭＳ ゴシック" w:eastAsia="ＭＳ ゴシック" w:hAnsi="ＭＳ ゴシック" w:hint="eastAsia"/>
          <w:b/>
          <w:bCs/>
          <w:color w:val="000000" w:themeColor="text1"/>
          <w:sz w:val="24"/>
        </w:rPr>
        <w:t>⑥</w:t>
      </w:r>
      <w:r>
        <w:rPr>
          <w:rFonts w:ascii="ＭＳ ゴシック" w:eastAsia="ＭＳ ゴシック" w:hAnsi="ＭＳ ゴシック" w:hint="eastAsia"/>
          <w:color w:val="000000" w:themeColor="text1"/>
          <w:sz w:val="24"/>
        </w:rPr>
        <w:t xml:space="preserve"> </w:t>
      </w:r>
      <w:r w:rsidR="00FD2553" w:rsidRPr="00242880">
        <w:rPr>
          <w:rFonts w:ascii="ＭＳ ゴシック" w:eastAsia="ＭＳ ゴシック" w:hAnsi="ＭＳ ゴシック" w:hint="eastAsia"/>
          <w:b/>
          <w:bCs/>
          <w:color w:val="000000" w:themeColor="text1"/>
          <w:sz w:val="24"/>
        </w:rPr>
        <w:t>最終的には、流行状況が収束</w:t>
      </w:r>
      <w:r w:rsidR="00FD2553" w:rsidRPr="00242880">
        <w:rPr>
          <w:rStyle w:val="ae"/>
          <w:rFonts w:ascii="ＭＳ ゴシック" w:eastAsia="ＭＳ ゴシック" w:hAnsi="ＭＳ ゴシック"/>
          <w:b/>
          <w:bCs/>
          <w:color w:val="000000" w:themeColor="text1"/>
          <w:sz w:val="24"/>
        </w:rPr>
        <w:footnoteReference w:id="13"/>
      </w:r>
      <w:r w:rsidR="00FD2553" w:rsidRPr="00242880">
        <w:rPr>
          <w:rFonts w:ascii="ＭＳ ゴシック" w:eastAsia="ＭＳ ゴシック" w:hAnsi="ＭＳ ゴシック" w:hint="eastAsia"/>
          <w:b/>
          <w:bCs/>
          <w:color w:val="000000" w:themeColor="text1"/>
          <w:sz w:val="24"/>
        </w:rPr>
        <w:t>し、特措法によらない基本的な感染症対策に移行する時期</w:t>
      </w:r>
      <w:r w:rsidR="00FD2553">
        <w:rPr>
          <w:rFonts w:ascii="ＭＳ ゴシック" w:eastAsia="ＭＳ ゴシック" w:hAnsi="ＭＳ ゴシック" w:hint="eastAsia"/>
          <w:color w:val="000000" w:themeColor="text1"/>
          <w:sz w:val="24"/>
        </w:rPr>
        <w:t>を迎える。</w:t>
      </w:r>
    </w:p>
    <w:p w14:paraId="5B8F6C19" w14:textId="77777777" w:rsidR="00ED7D05" w:rsidRDefault="00ED7D05">
      <w:pPr>
        <w:rPr>
          <w:rFonts w:ascii="ＭＳ ゴシック" w:eastAsia="ＭＳ ゴシック" w:hAnsi="ＭＳ ゴシック"/>
          <w:color w:val="000000" w:themeColor="text1"/>
          <w:sz w:val="24"/>
        </w:rPr>
      </w:pPr>
    </w:p>
    <w:p w14:paraId="6D96437D" w14:textId="59F34B60" w:rsidR="00ED7D05" w:rsidRDefault="00ED7D05">
      <w:pPr>
        <w:ind w:leftChars="100" w:left="210" w:firstLineChars="100" w:firstLine="240"/>
        <w:rPr>
          <w:rFonts w:ascii="ＭＳ ゴシック" w:eastAsia="ＭＳ ゴシック" w:hAnsi="ＭＳ ゴシック"/>
          <w:color w:val="000000" w:themeColor="text1"/>
          <w:sz w:val="24"/>
        </w:rPr>
      </w:pPr>
    </w:p>
    <w:p w14:paraId="38A808A6" w14:textId="77777777" w:rsidR="00ED7D05" w:rsidRDefault="00FD2553">
      <w:pPr>
        <w:tabs>
          <w:tab w:val="left" w:pos="1011"/>
        </w:tabs>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ab/>
      </w:r>
    </w:p>
    <w:p w14:paraId="2160940F" w14:textId="77777777" w:rsidR="00ED7D05" w:rsidRDefault="00FD2553">
      <w:pPr>
        <w:widowControl/>
        <w:jc w:val="left"/>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br w:type="page"/>
      </w:r>
    </w:p>
    <w:p w14:paraId="7A5FAE11" w14:textId="77777777" w:rsidR="00007F45" w:rsidRDefault="00007F45">
      <w:pPr>
        <w:pStyle w:val="3"/>
        <w:rPr>
          <w:rFonts w:ascii="ＭＳ ゴシック" w:hAnsi="ＭＳ ゴシック"/>
          <w:b/>
          <w:bCs/>
          <w:color w:val="000000" w:themeColor="text1"/>
        </w:rPr>
        <w:sectPr w:rsidR="00007F45">
          <w:type w:val="continuous"/>
          <w:pgSz w:w="11906" w:h="16838"/>
          <w:pgMar w:top="1985" w:right="1701" w:bottom="1701" w:left="1701" w:header="397" w:footer="397" w:gutter="0"/>
          <w:pgNumType w:fmt="numberInDash"/>
          <w:cols w:space="720"/>
          <w:docGrid w:type="lines" w:linePitch="360"/>
        </w:sectPr>
      </w:pPr>
      <w:bookmarkStart w:id="141" w:name="_Toc10122"/>
      <w:bookmarkStart w:id="142" w:name="_Toc10423"/>
      <w:bookmarkStart w:id="143" w:name="_Toc12266"/>
      <w:bookmarkStart w:id="144" w:name="_Toc14944"/>
      <w:bookmarkStart w:id="145" w:name="_Toc1669"/>
      <w:bookmarkStart w:id="146" w:name="_Toc16890"/>
      <w:bookmarkStart w:id="147" w:name="_Toc169522228"/>
      <w:bookmarkStart w:id="148" w:name="_Toc199868424"/>
      <w:bookmarkStart w:id="149" w:name="_Toc20368"/>
      <w:bookmarkStart w:id="150" w:name="_Toc20603"/>
      <w:bookmarkStart w:id="151" w:name="_Toc23001"/>
      <w:bookmarkStart w:id="152" w:name="_Toc23429"/>
      <w:bookmarkStart w:id="153" w:name="_Toc4349"/>
      <w:bookmarkStart w:id="154" w:name="_Toc8983"/>
      <w:bookmarkStart w:id="155" w:name="_Toc222918425"/>
    </w:p>
    <w:p w14:paraId="1698B5F9" w14:textId="5BA75126" w:rsidR="00ED7D05" w:rsidRPr="00242880" w:rsidRDefault="00FD2553">
      <w:pPr>
        <w:pStyle w:val="3"/>
        <w:rPr>
          <w:rFonts w:ascii="ＭＳ ゴシック" w:hAnsi="ＭＳ ゴシック"/>
          <w:b/>
          <w:bCs/>
          <w:color w:val="000000" w:themeColor="text1"/>
        </w:rPr>
      </w:pPr>
      <w:r w:rsidRPr="00242880">
        <w:rPr>
          <w:rFonts w:ascii="ＭＳ ゴシック" w:hAnsi="ＭＳ ゴシック" w:hint="eastAsia"/>
          <w:b/>
          <w:bCs/>
          <w:color w:val="000000" w:themeColor="text1"/>
        </w:rPr>
        <w:lastRenderedPageBreak/>
        <w:t>第</w:t>
      </w:r>
      <w:r w:rsidR="00401054" w:rsidRPr="00242880">
        <w:rPr>
          <w:rFonts w:ascii="ＭＳ ゴシック" w:hAnsi="ＭＳ ゴシック" w:hint="eastAsia"/>
          <w:b/>
          <w:bCs/>
          <w:color w:val="000000" w:themeColor="text1"/>
        </w:rPr>
        <w:t>３</w:t>
      </w:r>
      <w:r w:rsidRPr="00242880">
        <w:rPr>
          <w:rFonts w:ascii="ＭＳ ゴシック" w:hAnsi="ＭＳ ゴシック" w:hint="eastAsia"/>
          <w:b/>
          <w:bCs/>
          <w:color w:val="000000" w:themeColor="text1"/>
        </w:rPr>
        <w:t>節　新型インフルエンザ等対策実施上の留意事項</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7B89DD5B"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の発生時やその準備段階に、特措法その他の法令、県行動計画及び市町村行動計画又は業務計画に基づき、相互に連携協力し、新型インフルエンザ等対策の的確かつ迅速な実施に万全を期す。この場合において、次の点に留意する。</w:t>
      </w:r>
    </w:p>
    <w:p w14:paraId="72FDEC55" w14:textId="77777777" w:rsidR="00ED7D05" w:rsidRDefault="00ED7D05">
      <w:pPr>
        <w:rPr>
          <w:rFonts w:ascii="ＭＳ ゴシック" w:eastAsia="ＭＳ ゴシック" w:hAnsi="ＭＳ ゴシック"/>
          <w:color w:val="000000" w:themeColor="text1"/>
          <w:sz w:val="24"/>
        </w:rPr>
      </w:pPr>
    </w:p>
    <w:p w14:paraId="126077E3" w14:textId="77777777" w:rsidR="00ED7D05" w:rsidRPr="008D0A37" w:rsidRDefault="00FD2553">
      <w:pPr>
        <w:pStyle w:val="3"/>
        <w:rPr>
          <w:rFonts w:ascii="ＭＳ ゴシック" w:hAnsi="ＭＳ ゴシック"/>
          <w:b/>
          <w:bCs/>
          <w:color w:val="000000" w:themeColor="text1"/>
        </w:rPr>
      </w:pPr>
      <w:bookmarkStart w:id="156" w:name="_Toc12042"/>
      <w:bookmarkStart w:id="157" w:name="_Toc12962"/>
      <w:bookmarkStart w:id="158" w:name="_Toc13035"/>
      <w:bookmarkStart w:id="159" w:name="_Toc169522229"/>
      <w:bookmarkStart w:id="160" w:name="_Toc18310"/>
      <w:bookmarkStart w:id="161" w:name="_Toc199868425"/>
      <w:bookmarkStart w:id="162" w:name="_Toc20693"/>
      <w:bookmarkStart w:id="163" w:name="_Toc20758"/>
      <w:bookmarkStart w:id="164" w:name="_Toc22826"/>
      <w:bookmarkStart w:id="165" w:name="_Toc23212"/>
      <w:bookmarkStart w:id="166" w:name="_Toc24098"/>
      <w:bookmarkStart w:id="167" w:name="_Toc3054"/>
      <w:bookmarkStart w:id="168" w:name="_Toc4036"/>
      <w:bookmarkStart w:id="169" w:name="_Toc5188"/>
      <w:bookmarkStart w:id="170" w:name="_Toc222918426"/>
      <w:r w:rsidRPr="008D0A37">
        <w:rPr>
          <w:rFonts w:ascii="ＭＳ ゴシック" w:hAnsi="ＭＳ ゴシック" w:hint="eastAsia"/>
          <w:b/>
          <w:bCs/>
          <w:color w:val="000000" w:themeColor="text1"/>
        </w:rPr>
        <w:t>（１）平時の備えの整理や拡充</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19E3EE73" w14:textId="5613E82F"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感染症危機への対応には平時からの体制作りが重要である。このため、以下の</w:t>
      </w:r>
      <w:r w:rsidR="00B20006">
        <w:rPr>
          <w:rFonts w:ascii="ＭＳ ゴシック" w:eastAsia="ＭＳ ゴシック" w:hAnsi="ＭＳ ゴシック" w:hint="eastAsia"/>
          <w:color w:val="000000" w:themeColor="text1"/>
          <w:sz w:val="24"/>
        </w:rPr>
        <w:t>①～⑤</w:t>
      </w:r>
      <w:r>
        <w:rPr>
          <w:rFonts w:ascii="ＭＳ ゴシック" w:eastAsia="ＭＳ ゴシック" w:hAnsi="ＭＳ ゴシック" w:hint="eastAsia"/>
          <w:color w:val="000000" w:themeColor="text1"/>
          <w:sz w:val="24"/>
        </w:rPr>
        <w:t>の取組により、平時の備えの充実を進め、訓練や人材育成により迅速な初動体制を確立することを可能とするとともに、情報収集・共有、分析の基盤となる</w:t>
      </w:r>
      <w:r>
        <w:rPr>
          <w:rFonts w:ascii="ＭＳ ゴシック" w:eastAsia="ＭＳ ゴシック" w:hAnsi="ＭＳ ゴシック"/>
          <w:color w:val="000000" w:themeColor="text1"/>
          <w:sz w:val="24"/>
        </w:rPr>
        <w:t>DXの推進等を行う。</w:t>
      </w:r>
    </w:p>
    <w:p w14:paraId="583F60FB" w14:textId="77777777" w:rsidR="00ED7D05" w:rsidRDefault="00ED7D05">
      <w:pPr>
        <w:rPr>
          <w:rFonts w:ascii="ＭＳ ゴシック" w:eastAsia="ＭＳ ゴシック" w:hAnsi="ＭＳ ゴシック"/>
          <w:color w:val="000000" w:themeColor="text1"/>
          <w:sz w:val="24"/>
        </w:rPr>
      </w:pPr>
    </w:p>
    <w:p w14:paraId="302D7624" w14:textId="5E843E98" w:rsidR="00ED7D05" w:rsidRPr="00A15F67" w:rsidRDefault="00753399" w:rsidP="00753399">
      <w:pPr>
        <w:ind w:firstLineChars="200" w:firstLine="482"/>
        <w:rPr>
          <w:rFonts w:ascii="ＭＳ ゴシック" w:eastAsia="ＭＳ ゴシック" w:hAnsi="ＭＳ ゴシック"/>
          <w:b/>
          <w:bCs/>
          <w:color w:val="000000" w:themeColor="text1"/>
          <w:sz w:val="24"/>
          <w:szCs w:val="22"/>
        </w:rPr>
      </w:pPr>
      <w:r>
        <w:rPr>
          <w:rFonts w:ascii="ＭＳ ゴシック" w:eastAsia="ＭＳ ゴシック" w:hAnsi="ＭＳ ゴシック" w:hint="eastAsia"/>
          <w:b/>
          <w:bCs/>
          <w:color w:val="000000" w:themeColor="text1"/>
          <w:sz w:val="24"/>
          <w:szCs w:val="22"/>
        </w:rPr>
        <w:t xml:space="preserve">①　</w:t>
      </w:r>
      <w:r w:rsidR="00FD2553" w:rsidRPr="00A15F67">
        <w:rPr>
          <w:rFonts w:ascii="ＭＳ ゴシック" w:eastAsia="ＭＳ ゴシック" w:hAnsi="ＭＳ ゴシック"/>
          <w:b/>
          <w:bCs/>
          <w:color w:val="000000" w:themeColor="text1"/>
          <w:sz w:val="24"/>
          <w:szCs w:val="22"/>
        </w:rPr>
        <w:t>新型インフルエンザ等の発生時に行うべき対策の共有と準備の整理</w:t>
      </w:r>
    </w:p>
    <w:p w14:paraId="5B1A2250" w14:textId="5C771A13"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将来に必ず起こり得る新型インフルエンザ等の発生時に行うべき対策を県、関係</w:t>
      </w:r>
      <w:r w:rsidR="00144589">
        <w:rPr>
          <w:rFonts w:ascii="ＭＳ ゴシック" w:eastAsia="ＭＳ ゴシック" w:hAnsi="ＭＳ ゴシック" w:hint="eastAsia"/>
          <w:color w:val="000000" w:themeColor="text1"/>
          <w:sz w:val="24"/>
        </w:rPr>
        <w:t>機関</w:t>
      </w:r>
      <w:r>
        <w:rPr>
          <w:rFonts w:ascii="ＭＳ ゴシック" w:eastAsia="ＭＳ ゴシック" w:hAnsi="ＭＳ ゴシック" w:hint="eastAsia"/>
          <w:color w:val="000000" w:themeColor="text1"/>
          <w:sz w:val="24"/>
        </w:rPr>
        <w:t>等で共有しながら、その実施のために必要となる準備を行う。</w:t>
      </w:r>
    </w:p>
    <w:p w14:paraId="14A32BBC" w14:textId="04105693" w:rsidR="00ED7D05" w:rsidRPr="00A15F67" w:rsidRDefault="00753399" w:rsidP="00753399">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②　</w:t>
      </w:r>
      <w:r w:rsidR="00FD2553" w:rsidRPr="00A15F67">
        <w:rPr>
          <w:rFonts w:ascii="ＭＳ ゴシック" w:eastAsia="ＭＳ ゴシック" w:hAnsi="ＭＳ ゴシック" w:hint="eastAsia"/>
          <w:b/>
          <w:bCs/>
          <w:color w:val="000000" w:themeColor="text1"/>
          <w:sz w:val="24"/>
        </w:rPr>
        <w:t>初発の感染事例の探知能力の向上と迅速な初動の体制整備</w:t>
      </w:r>
    </w:p>
    <w:p w14:paraId="52D18883"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初動対応については、未知の感染症が発生した場合や新型インフルエンザ等が、国内又は県内で発生した場合も含め様々なシナリオを想定し、県や保健所と連携して感染の早期探知体制を整備するとともに、初発の感染事例を探知した後、速やかに初動対応に動き出せるように体制整備を進める。</w:t>
      </w:r>
    </w:p>
    <w:p w14:paraId="4B6EF2CA" w14:textId="7F193A6A" w:rsidR="00ED7D05" w:rsidRPr="00A15F67" w:rsidRDefault="00753399" w:rsidP="00753399">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③　</w:t>
      </w:r>
      <w:r w:rsidR="00FD2553" w:rsidRPr="00A15F67">
        <w:rPr>
          <w:rFonts w:ascii="ＭＳ ゴシック" w:eastAsia="ＭＳ ゴシック" w:hAnsi="ＭＳ ゴシック" w:hint="eastAsia"/>
          <w:b/>
          <w:bCs/>
          <w:color w:val="000000" w:themeColor="text1"/>
          <w:sz w:val="24"/>
        </w:rPr>
        <w:t>関係者や村民等への普及啓発と訓練等を通じた不断の点検や改善</w:t>
      </w:r>
    </w:p>
    <w:p w14:paraId="7A650A1E" w14:textId="257E7382"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感染症危機は必ず起こり得るものであるとの認識を感染症対策に携わる関係者や村民等に</w:t>
      </w:r>
      <w:r w:rsidR="00144589">
        <w:rPr>
          <w:rFonts w:ascii="ＭＳ ゴシック" w:eastAsia="ＭＳ ゴシック" w:hAnsi="ＭＳ ゴシック" w:hint="eastAsia"/>
          <w:color w:val="000000" w:themeColor="text1"/>
          <w:sz w:val="24"/>
        </w:rPr>
        <w:t>広く</w:t>
      </w:r>
      <w:r>
        <w:rPr>
          <w:rFonts w:ascii="ＭＳ ゴシック" w:eastAsia="ＭＳ ゴシック" w:hAnsi="ＭＳ ゴシック" w:hint="eastAsia"/>
          <w:color w:val="000000" w:themeColor="text1"/>
          <w:sz w:val="24"/>
        </w:rPr>
        <w:t>持ってもらうための啓発を行うとともに、次の感染症危機への備えをより万全なものとするために、多様なシナリオや実施主体による訓練の実施等を通じて、平時の備えについて点検や改善を行う。</w:t>
      </w:r>
    </w:p>
    <w:p w14:paraId="11421FD5" w14:textId="19BA7571" w:rsidR="00ED7D05" w:rsidRPr="00A15F67" w:rsidRDefault="00753399" w:rsidP="00753399">
      <w:pPr>
        <w:ind w:leftChars="200" w:left="902" w:hangingChars="200" w:hanging="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④　</w:t>
      </w:r>
      <w:r w:rsidR="00FD2553" w:rsidRPr="00A15F67">
        <w:rPr>
          <w:rFonts w:ascii="ＭＳ ゴシック" w:eastAsia="ＭＳ ゴシック" w:hAnsi="ＭＳ ゴシック" w:hint="eastAsia"/>
          <w:b/>
          <w:bCs/>
          <w:color w:val="000000" w:themeColor="text1"/>
          <w:sz w:val="24"/>
        </w:rPr>
        <w:t>リスクコミュニケーション等の備え</w:t>
      </w:r>
    </w:p>
    <w:p w14:paraId="30CBD678"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感染症法や医療法等の制度改正による医療提供体制等の平時からの備えの充実を始め、有事の際の速やかな対応が可能となるよう、リスクコミュニケーション等について平時からの取組を進める</w:t>
      </w:r>
      <w:r>
        <w:rPr>
          <w:rFonts w:ascii="ＭＳ ゴシック" w:eastAsia="ＭＳ ゴシック" w:hAnsi="ＭＳ ゴシック"/>
          <w:color w:val="000000" w:themeColor="text1"/>
          <w:sz w:val="24"/>
        </w:rPr>
        <w:t>。</w:t>
      </w:r>
    </w:p>
    <w:p w14:paraId="16EF73E4" w14:textId="5823901F" w:rsidR="00ED7D05" w:rsidRPr="00A15F67" w:rsidRDefault="00753399" w:rsidP="00753399">
      <w:pPr>
        <w:ind w:leftChars="200" w:left="902" w:hangingChars="200" w:hanging="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⑤　</w:t>
      </w:r>
      <w:r w:rsidR="00FD2553" w:rsidRPr="00A15F67">
        <w:rPr>
          <w:rFonts w:ascii="ＭＳ ゴシック" w:eastAsia="ＭＳ ゴシック" w:hAnsi="ＭＳ ゴシック" w:hint="eastAsia"/>
          <w:b/>
          <w:bCs/>
          <w:color w:val="000000" w:themeColor="text1"/>
          <w:sz w:val="24"/>
        </w:rPr>
        <w:t>DXの推進と人材育成、広域連携の強化</w:t>
      </w:r>
    </w:p>
    <w:p w14:paraId="08CD1E10" w14:textId="6FCA8D94" w:rsidR="00ED7D05" w:rsidRDefault="00FD2553" w:rsidP="00400159">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医療関連情報の有効活用、国と地方公共団体の連携の円滑化、職員の負担軽減を図るため、国の動向を踏まえて医療DX等の推進に取り組む。また、人材育成、国や県等との連携等の複数の対策項目に共通する横断的な視点を念頭に取組を進める</w:t>
      </w:r>
      <w:r>
        <w:rPr>
          <w:rFonts w:ascii="ＭＳ ゴシック" w:eastAsia="ＭＳ ゴシック" w:hAnsi="ＭＳ ゴシック"/>
          <w:color w:val="000000" w:themeColor="text1"/>
          <w:sz w:val="24"/>
        </w:rPr>
        <w:t>。</w:t>
      </w:r>
    </w:p>
    <w:p w14:paraId="4006EF67" w14:textId="77777777" w:rsidR="00ED7D05" w:rsidRPr="008D0A37" w:rsidRDefault="00FD2553">
      <w:pPr>
        <w:pStyle w:val="3"/>
        <w:ind w:left="482" w:hangingChars="200" w:hanging="482"/>
        <w:rPr>
          <w:rFonts w:ascii="ＭＳ ゴシック" w:hAnsi="ＭＳ ゴシック"/>
          <w:b/>
          <w:bCs/>
          <w:color w:val="000000" w:themeColor="text1"/>
        </w:rPr>
      </w:pPr>
      <w:bookmarkStart w:id="171" w:name="_Toc11472"/>
      <w:bookmarkStart w:id="172" w:name="_Toc15381"/>
      <w:bookmarkStart w:id="173" w:name="_Toc161410775"/>
      <w:bookmarkStart w:id="174" w:name="_Toc169522230"/>
      <w:bookmarkStart w:id="175" w:name="_Toc199868426"/>
      <w:bookmarkStart w:id="176" w:name="_Toc21745"/>
      <w:bookmarkStart w:id="177" w:name="_Toc24516"/>
      <w:bookmarkStart w:id="178" w:name="_Toc24758"/>
      <w:bookmarkStart w:id="179" w:name="_Toc31341"/>
      <w:bookmarkStart w:id="180" w:name="_Toc32323"/>
      <w:bookmarkStart w:id="181" w:name="_Toc4369"/>
      <w:bookmarkStart w:id="182" w:name="_Toc5089"/>
      <w:bookmarkStart w:id="183" w:name="_Toc5769"/>
      <w:bookmarkStart w:id="184" w:name="_Toc5853"/>
      <w:bookmarkStart w:id="185" w:name="_Toc9316"/>
      <w:bookmarkStart w:id="186" w:name="_Toc222918427"/>
      <w:r w:rsidRPr="008D0A37">
        <w:rPr>
          <w:rFonts w:ascii="ＭＳ ゴシック" w:hAnsi="ＭＳ ゴシック" w:hint="eastAsia"/>
          <w:b/>
          <w:bCs/>
          <w:color w:val="000000" w:themeColor="text1"/>
        </w:rPr>
        <w:lastRenderedPageBreak/>
        <w:t>（２）感染拡大防止と地域経済活動のバランスを踏まえた対策の切替え</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51B26F8" w14:textId="511F4520"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対策に当たっては、バランスを踏まえた対策と適切な情報提供・共有により村民生活及び地域経済への影響を軽減させるとともに、身体的、精神的及び社会的に健康であることを確保することが重要である。このため、国や県の方針も踏まえ、以下の</w:t>
      </w:r>
      <w:r w:rsidR="00B20006">
        <w:rPr>
          <w:rFonts w:ascii="ＭＳ ゴシック" w:eastAsia="ＭＳ ゴシック" w:hAnsi="ＭＳ ゴシック" w:hint="eastAsia"/>
          <w:color w:val="000000" w:themeColor="text1"/>
          <w:sz w:val="24"/>
        </w:rPr>
        <w:t>①～⑤ま</w:t>
      </w:r>
      <w:r>
        <w:rPr>
          <w:rFonts w:ascii="ＭＳ ゴシック" w:eastAsia="ＭＳ ゴシック" w:hAnsi="ＭＳ ゴシック" w:hint="eastAsia"/>
          <w:color w:val="000000" w:themeColor="text1"/>
          <w:sz w:val="24"/>
        </w:rPr>
        <w:t>での取組により、感染拡大防止と地域経済活動のバランスを踏まえた対策の切替えを円滑に行い、村民の生命及び健康の保護と村民生活及び地域経済への影響が最小となるよう対策を講ずる。</w:t>
      </w:r>
    </w:p>
    <w:p w14:paraId="5DB2EF27" w14:textId="77777777" w:rsidR="00ED7D05" w:rsidRPr="00A15F67" w:rsidRDefault="00ED7D05">
      <w:pPr>
        <w:ind w:leftChars="100" w:left="210" w:firstLineChars="100" w:firstLine="240"/>
        <w:rPr>
          <w:rFonts w:ascii="ＭＳ ゴシック" w:eastAsia="ＭＳ ゴシック" w:hAnsi="ＭＳ ゴシック"/>
          <w:color w:val="000000" w:themeColor="text1"/>
          <w:sz w:val="24"/>
        </w:rPr>
      </w:pPr>
    </w:p>
    <w:p w14:paraId="348D9D0F" w14:textId="2DF19DA8" w:rsidR="00ED7D05" w:rsidRPr="00A15F67" w:rsidRDefault="00753399" w:rsidP="00753399">
      <w:pPr>
        <w:ind w:left="272"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①　</w:t>
      </w:r>
      <w:r w:rsidR="00FD2553" w:rsidRPr="00A15F67">
        <w:rPr>
          <w:rFonts w:ascii="ＭＳ ゴシック" w:eastAsia="ＭＳ ゴシック" w:hAnsi="ＭＳ ゴシック" w:hint="eastAsia"/>
          <w:b/>
          <w:bCs/>
          <w:color w:val="000000" w:themeColor="text1"/>
          <w:sz w:val="24"/>
        </w:rPr>
        <w:t>可能な限り科学的根拠に基づいた対策の切替え</w:t>
      </w:r>
    </w:p>
    <w:p w14:paraId="37CF25E3"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対</w:t>
      </w:r>
      <w:r>
        <w:rPr>
          <w:rFonts w:ascii="ＭＳ ゴシック" w:eastAsia="ＭＳ ゴシック" w:hAnsi="ＭＳ ゴシック" w:hint="eastAsia"/>
          <w:color w:val="000000" w:themeColor="text1"/>
          <w:sz w:val="24"/>
        </w:rPr>
        <w:t>策の切替えに当たっては、感染症の特徴、病原体の性状、感染症の発生状況等も含めたリスク評価を考慮する。可能な限り科学的な根拠に基づき対応するため、平時から国や県と連携してこうしたデータの収集の仕組みや、適時適切なリスク評価の仕組みを構築する</w:t>
      </w:r>
      <w:r>
        <w:rPr>
          <w:rFonts w:ascii="ＭＳ ゴシック" w:eastAsia="ＭＳ ゴシック" w:hAnsi="ＭＳ ゴシック"/>
          <w:color w:val="000000" w:themeColor="text1"/>
          <w:sz w:val="24"/>
        </w:rPr>
        <w:t>。</w:t>
      </w:r>
    </w:p>
    <w:p w14:paraId="4830F5BA" w14:textId="1CBE59D0" w:rsidR="00ED7D05" w:rsidRPr="00A15F67" w:rsidRDefault="00753399" w:rsidP="00753399">
      <w:pPr>
        <w:ind w:leftChars="223" w:left="950" w:hangingChars="200" w:hanging="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szCs w:val="22"/>
        </w:rPr>
        <w:t xml:space="preserve">②　</w:t>
      </w:r>
      <w:r w:rsidR="00FD2553" w:rsidRPr="00A15F67">
        <w:rPr>
          <w:rFonts w:ascii="ＭＳ ゴシック" w:eastAsia="ＭＳ ゴシック" w:hAnsi="ＭＳ ゴシック" w:hint="eastAsia"/>
          <w:b/>
          <w:bCs/>
          <w:color w:val="000000" w:themeColor="text1"/>
          <w:sz w:val="24"/>
          <w:szCs w:val="22"/>
        </w:rPr>
        <w:t>医療提供体制と村民生活及び地域経済への影響を踏まえた感染拡大</w:t>
      </w:r>
      <w:r w:rsidR="00A15F67">
        <w:rPr>
          <w:rFonts w:ascii="ＭＳ ゴシック" w:eastAsia="ＭＳ ゴシック" w:hAnsi="ＭＳ ゴシック" w:hint="eastAsia"/>
          <w:b/>
          <w:bCs/>
          <w:color w:val="000000" w:themeColor="text1"/>
          <w:sz w:val="24"/>
          <w:szCs w:val="22"/>
        </w:rPr>
        <w:t xml:space="preserve">　</w:t>
      </w:r>
      <w:r w:rsidR="00FD2553" w:rsidRPr="00A15F67">
        <w:rPr>
          <w:rFonts w:ascii="ＭＳ ゴシック" w:eastAsia="ＭＳ ゴシック" w:hAnsi="ＭＳ ゴシック" w:hint="eastAsia"/>
          <w:b/>
          <w:bCs/>
          <w:color w:val="000000" w:themeColor="text1"/>
          <w:sz w:val="24"/>
          <w:szCs w:val="22"/>
        </w:rPr>
        <w:t>防</w:t>
      </w:r>
      <w:r w:rsidR="00FD2553" w:rsidRPr="00A15F67">
        <w:rPr>
          <w:rFonts w:ascii="ＭＳ ゴシック" w:eastAsia="ＭＳ ゴシック" w:hAnsi="ＭＳ ゴシック" w:hint="eastAsia"/>
          <w:b/>
          <w:bCs/>
          <w:color w:val="000000" w:themeColor="text1"/>
          <w:sz w:val="24"/>
        </w:rPr>
        <w:t>止措置</w:t>
      </w:r>
    </w:p>
    <w:p w14:paraId="194FC0C8"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有事には予防計画及び医療計画に基づき医療提供体制の速やかな拡充を図りつつ、医療提供体制で対応できるレベルに感染拡大のスピードやピークを抑制することが重要である。リスク評価に基づき、このレベルを超える可能性がある場合等には、適時適切に感染拡大防止措置等を講ずる。その際、影響を受ける村民や事業者を含め、村民生活や地域経済等に与える影響にも十分留意する。</w:t>
      </w:r>
    </w:p>
    <w:p w14:paraId="23A374D3" w14:textId="0549DD52" w:rsidR="00ED7D05" w:rsidRPr="00A15F67" w:rsidRDefault="00753399" w:rsidP="00753399">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③　</w:t>
      </w:r>
      <w:r w:rsidR="00FD2553" w:rsidRPr="00A15F67">
        <w:rPr>
          <w:rFonts w:ascii="ＭＳ ゴシック" w:eastAsia="ＭＳ ゴシック" w:hAnsi="ＭＳ ゴシック" w:hint="eastAsia"/>
          <w:b/>
          <w:bCs/>
          <w:color w:val="000000" w:themeColor="text1"/>
          <w:sz w:val="24"/>
        </w:rPr>
        <w:t>状況の変化に基づく柔軟かつ機動的な対策の切替え</w:t>
      </w:r>
    </w:p>
    <w:p w14:paraId="50C59705"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科学的知見の集積による病原体の性状の把握、検査体制や医療提供体制の整備、ワクチンや治療薬の普及等の状況の変化や村内外の地域経済等の状況に合わせて、適切なタイミングで、柔軟かつ機動的に対策を切り替えることを基本として対応する。あわせて、対策の切替えの判断の指標や考慮要素について可能な範囲で具体的に事前に定める。</w:t>
      </w:r>
    </w:p>
    <w:p w14:paraId="473F88E3" w14:textId="62CE55E0" w:rsidR="00ED7D05" w:rsidRPr="00A15F67" w:rsidRDefault="00753399" w:rsidP="00753399">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④　</w:t>
      </w:r>
      <w:r w:rsidR="00FD2553" w:rsidRPr="00A15F67">
        <w:rPr>
          <w:rFonts w:ascii="ＭＳ ゴシック" w:eastAsia="ＭＳ ゴシック" w:hAnsi="ＭＳ ゴシック" w:hint="eastAsia"/>
          <w:b/>
          <w:bCs/>
          <w:color w:val="000000" w:themeColor="text1"/>
          <w:sz w:val="24"/>
        </w:rPr>
        <w:t>対策項目ごとの時期区分</w:t>
      </w:r>
    </w:p>
    <w:p w14:paraId="6B733FC8"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柔軟な対応が可能となるよう、対策の切替え時期については、リスク評価等に応じて、個別の対策項目ごとに具体的な対策内容を記載し、必要に応じて個々の対策の切替えのタイミングの目安等を示す。</w:t>
      </w:r>
    </w:p>
    <w:p w14:paraId="3F62DB42" w14:textId="65D33754" w:rsidR="00ED7D05" w:rsidRPr="00A15F67" w:rsidRDefault="00753399" w:rsidP="00753399">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⑤　</w:t>
      </w:r>
      <w:r w:rsidR="00FD2553" w:rsidRPr="00A15F67">
        <w:rPr>
          <w:rFonts w:ascii="ＭＳ ゴシック" w:eastAsia="ＭＳ ゴシック" w:hAnsi="ＭＳ ゴシック" w:hint="eastAsia"/>
          <w:b/>
          <w:bCs/>
          <w:color w:val="000000" w:themeColor="text1"/>
          <w:sz w:val="24"/>
        </w:rPr>
        <w:t>村民等の理解や協力を得るための情報提供・共有</w:t>
      </w:r>
    </w:p>
    <w:p w14:paraId="4E8259B4" w14:textId="77777777"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対策に当たっては、村民等の理解や協力が最も重要である。このため、平時から感染症や感染対策の基本的な知識を、学校教育の現場を始め様々な場面を活用して普及し、こどもを含め様々な年代の村民等の理解を深める必要がある。適切な判断や行動を促せるよう、可能な限り科学的根拠に</w:t>
      </w:r>
      <w:r>
        <w:rPr>
          <w:rFonts w:ascii="ＭＳ ゴシック" w:eastAsia="ＭＳ ゴシック" w:hAnsi="ＭＳ ゴシック" w:hint="eastAsia"/>
          <w:color w:val="000000" w:themeColor="text1"/>
          <w:sz w:val="24"/>
        </w:rPr>
        <w:lastRenderedPageBreak/>
        <w:t>基づいた情報提供・共有を行う。特にまん延防止等重点措置や緊急事態措置等の強い行動制限を伴う対策を講ずる場合には、対策の影響を受ける村民等や事業者の状況も踏まえ、対策の内容とその科学的根拠を分かりやすく発信し、説明する。</w:t>
      </w:r>
    </w:p>
    <w:p w14:paraId="79B8295A" w14:textId="77777777" w:rsidR="00ED7D05" w:rsidRDefault="00ED7D05">
      <w:pPr>
        <w:rPr>
          <w:rFonts w:ascii="ＭＳ ゴシック" w:eastAsia="ＭＳ ゴシック" w:hAnsi="ＭＳ ゴシック"/>
          <w:color w:val="000000" w:themeColor="text1"/>
          <w:sz w:val="24"/>
        </w:rPr>
      </w:pPr>
    </w:p>
    <w:p w14:paraId="29174F2B" w14:textId="77777777" w:rsidR="00ED7D05" w:rsidRPr="008D0A37" w:rsidRDefault="00FD2553">
      <w:pPr>
        <w:pStyle w:val="3"/>
        <w:rPr>
          <w:rFonts w:ascii="ＭＳ ゴシック" w:hAnsi="ＭＳ ゴシック"/>
          <w:b/>
          <w:bCs/>
          <w:color w:val="000000" w:themeColor="text1"/>
        </w:rPr>
      </w:pPr>
      <w:bookmarkStart w:id="187" w:name="_Toc10598"/>
      <w:bookmarkStart w:id="188" w:name="_Toc13533"/>
      <w:bookmarkStart w:id="189" w:name="_Toc169522231"/>
      <w:bookmarkStart w:id="190" w:name="_Toc17910"/>
      <w:bookmarkStart w:id="191" w:name="_Toc19413"/>
      <w:bookmarkStart w:id="192" w:name="_Toc199868427"/>
      <w:bookmarkStart w:id="193" w:name="_Toc23865"/>
      <w:bookmarkStart w:id="194" w:name="_Toc27809"/>
      <w:bookmarkStart w:id="195" w:name="_Toc2994"/>
      <w:bookmarkStart w:id="196" w:name="_Toc30088"/>
      <w:bookmarkStart w:id="197" w:name="_Toc30192"/>
      <w:bookmarkStart w:id="198" w:name="_Toc3382"/>
      <w:bookmarkStart w:id="199" w:name="_Toc675"/>
      <w:bookmarkStart w:id="200" w:name="_Toc7681"/>
      <w:bookmarkStart w:id="201" w:name="_Toc222918428"/>
      <w:r w:rsidRPr="008D0A37">
        <w:rPr>
          <w:rFonts w:ascii="ＭＳ ゴシック" w:hAnsi="ＭＳ ゴシック" w:hint="eastAsia"/>
          <w:b/>
          <w:bCs/>
          <w:color w:val="000000" w:themeColor="text1"/>
        </w:rPr>
        <w:t>（３）基本的人権の尊重</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7E44E6A1"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対策の実施に当たっては、基本的人権を尊重することとし、特措法による要請や行動制限等の実施に当たって、村民の自由と権利に制限を加える場合は、その制限は当該新型インフルエンザ等対策を実施するため必要最小限のものとす</w:t>
      </w:r>
      <w:r>
        <w:rPr>
          <w:rFonts w:ascii="ＭＳ ゴシック" w:eastAsia="ＭＳ ゴシック" w:hAnsi="ＭＳ ゴシック"/>
          <w:color w:val="000000" w:themeColor="text1"/>
          <w:sz w:val="24"/>
        </w:rPr>
        <w:t>る</w:t>
      </w:r>
      <w:r>
        <w:rPr>
          <w:rFonts w:ascii="ＭＳ ゴシック" w:eastAsia="ＭＳ ゴシック" w:hAnsi="ＭＳ ゴシック"/>
          <w:color w:val="000000" w:themeColor="text1"/>
          <w:sz w:val="24"/>
          <w:vertAlign w:val="superscript"/>
        </w:rPr>
        <w:footnoteReference w:id="14"/>
      </w:r>
      <w:r>
        <w:rPr>
          <w:rFonts w:ascii="ＭＳ ゴシック" w:eastAsia="ＭＳ ゴシック" w:hAnsi="ＭＳ ゴシック"/>
          <w:color w:val="000000" w:themeColor="text1"/>
          <w:sz w:val="24"/>
        </w:rPr>
        <w:t>。</w:t>
      </w:r>
    </w:p>
    <w:p w14:paraId="3450AFAA"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また、新型インフルエンザ等対策の実施に当たって、法令の根拠があることを前提として、リスクコミュニケーションの観点からも、村民等に対して十分説明し、理解を得ることを基本とする。</w:t>
      </w:r>
    </w:p>
    <w:p w14:paraId="166FEC4B" w14:textId="77777777" w:rsidR="00ED7D05" w:rsidRDefault="00FD2553">
      <w:pPr>
        <w:spacing w:line="360" w:lineRule="exact"/>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さらに、感染者やその家族、医療関係者に対する</w:t>
      </w:r>
      <w:r>
        <w:rPr>
          <w:rFonts w:ascii="ＭＳ ゴシック" w:eastAsia="ＭＳ ゴシック" w:hAnsi="ＭＳ ゴシック"/>
          <w:color w:val="000000" w:themeColor="text1"/>
          <w:sz w:val="24"/>
        </w:rPr>
        <w:ruby>
          <w:rubyPr>
            <w:rubyAlign w:val="distributeSpace"/>
            <w:hps w:val="8"/>
            <w:hpsRaise w:val="22"/>
            <w:hpsBaseText w:val="24"/>
            <w:lid w:val="ja-JP"/>
          </w:rubyPr>
          <w:rt>
            <w:r w:rsidR="00FD2553">
              <w:rPr>
                <w:rFonts w:ascii="ＭＳ ゴシック" w:eastAsia="ＭＳ ゴシック" w:hAnsi="ＭＳ ゴシック"/>
                <w:color w:val="000000" w:themeColor="text1"/>
                <w:sz w:val="8"/>
              </w:rPr>
              <w:t>ひぼう</w:t>
            </w:r>
          </w:rt>
          <w:rubyBase>
            <w:r w:rsidR="00FD2553">
              <w:rPr>
                <w:rFonts w:ascii="ＭＳ ゴシック" w:eastAsia="ＭＳ ゴシック" w:hAnsi="ＭＳ ゴシック"/>
                <w:color w:val="000000" w:themeColor="text1"/>
                <w:sz w:val="24"/>
              </w:rPr>
              <w:t>誹謗</w:t>
            </w:r>
          </w:rubyBase>
        </w:ruby>
      </w:r>
      <w:r>
        <w:rPr>
          <w:rFonts w:ascii="ＭＳ ゴシック" w:eastAsia="ＭＳ ゴシック" w:hAnsi="ＭＳ ゴシック"/>
          <w:color w:val="000000" w:themeColor="text1"/>
          <w:sz w:val="24"/>
        </w:rPr>
        <w:t>中傷等の新型インフルエンザ等についての偏見・差別は、これらの方々への人権侵害であり、あってはならないものである。これらの偏見・差別は、患者の受診行動を妨げ、感染拡大の抑制を遅らせる原因となる可能性がある。また、新型インフルエンザ等に対応する医療従事者等の人員の士気の維持の観点等からも、防止すべき課題である。</w:t>
      </w:r>
    </w:p>
    <w:p w14:paraId="5EC8C36C" w14:textId="77777777" w:rsidR="00ED7D05" w:rsidRDefault="00FD2553">
      <w:pPr>
        <w:spacing w:line="360" w:lineRule="exact"/>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さらに、新型インフルエンザ等対策の実施に当たっては、より影響を受けがちである社会的弱者への配慮に留意する。感染症危機に当たっても村民の安心を確保し、新型インフルエンザ等による社会の分断が生じないよう取り組む。</w:t>
      </w:r>
    </w:p>
    <w:p w14:paraId="56FDFFB1"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p>
    <w:p w14:paraId="694713FF" w14:textId="77777777" w:rsidR="00ED7D05" w:rsidRPr="008D0A37" w:rsidRDefault="00FD2553">
      <w:pPr>
        <w:pStyle w:val="3"/>
        <w:rPr>
          <w:rFonts w:ascii="ＭＳ ゴシック" w:hAnsi="ＭＳ ゴシック"/>
          <w:b/>
          <w:bCs/>
          <w:color w:val="000000" w:themeColor="text1"/>
        </w:rPr>
      </w:pPr>
      <w:bookmarkStart w:id="202" w:name="_Toc14817"/>
      <w:bookmarkStart w:id="203" w:name="_Toc169522232"/>
      <w:bookmarkStart w:id="204" w:name="_Toc19084"/>
      <w:bookmarkStart w:id="205" w:name="_Toc199868428"/>
      <w:bookmarkStart w:id="206" w:name="_Toc2272"/>
      <w:bookmarkStart w:id="207" w:name="_Toc23163"/>
      <w:bookmarkStart w:id="208" w:name="_Toc27508"/>
      <w:bookmarkStart w:id="209" w:name="_Toc28066"/>
      <w:bookmarkStart w:id="210" w:name="_Toc30465"/>
      <w:bookmarkStart w:id="211" w:name="_Toc32218"/>
      <w:bookmarkStart w:id="212" w:name="_Toc4327"/>
      <w:bookmarkStart w:id="213" w:name="_Toc6534"/>
      <w:bookmarkStart w:id="214" w:name="_Toc7875"/>
      <w:bookmarkStart w:id="215" w:name="_Toc9399"/>
      <w:bookmarkStart w:id="216" w:name="_Toc222918429"/>
      <w:r w:rsidRPr="008D0A37">
        <w:rPr>
          <w:rFonts w:ascii="ＭＳ ゴシック" w:hAnsi="ＭＳ ゴシック" w:hint="eastAsia"/>
          <w:b/>
          <w:bCs/>
          <w:color w:val="000000" w:themeColor="text1"/>
        </w:rPr>
        <w:t>（４）危機管理としての特措法の性格</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66D710A6"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は、感染症有事における危機管理のための制度であって、緊急事態に備えて様々な措置を講ずることができるよう制度設計されている。しかし、新型インフルエンザ等感染症、指定感染症や新感染症が発生したとしても、病原性の程度や、ワクチンや治療薬等の対策が有効であること等により、まん延防止等重点措置や緊急事態措置を講ずる必要がないこともあり得ると考えられ、どのような場合にもこれらの措置を講ずるものではないことに留意する。</w:t>
      </w:r>
    </w:p>
    <w:p w14:paraId="63A6A989"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0BC2E8EE" w14:textId="77777777" w:rsidR="00ED7D05" w:rsidRPr="008D0A37" w:rsidRDefault="00FD2553">
      <w:pPr>
        <w:pStyle w:val="3"/>
        <w:rPr>
          <w:rFonts w:ascii="ＭＳ ゴシック" w:hAnsi="ＭＳ ゴシック"/>
          <w:b/>
          <w:bCs/>
          <w:color w:val="000000" w:themeColor="text1"/>
        </w:rPr>
      </w:pPr>
      <w:bookmarkStart w:id="217" w:name="_Toc169522233"/>
      <w:bookmarkStart w:id="218" w:name="_Toc199868429"/>
      <w:bookmarkStart w:id="219" w:name="_Toc22154"/>
      <w:bookmarkStart w:id="220" w:name="_Toc2298"/>
      <w:bookmarkStart w:id="221" w:name="_Toc23493"/>
      <w:bookmarkStart w:id="222" w:name="_Toc25126"/>
      <w:bookmarkStart w:id="223" w:name="_Toc25520"/>
      <w:bookmarkStart w:id="224" w:name="_Toc25586"/>
      <w:bookmarkStart w:id="225" w:name="_Toc31984"/>
      <w:bookmarkStart w:id="226" w:name="_Toc4874"/>
      <w:bookmarkStart w:id="227" w:name="_Toc6672"/>
      <w:bookmarkStart w:id="228" w:name="_Toc8197"/>
      <w:bookmarkStart w:id="229" w:name="_Toc9002"/>
      <w:bookmarkStart w:id="230" w:name="_Toc9005"/>
      <w:bookmarkStart w:id="231" w:name="_Toc222918430"/>
      <w:r w:rsidRPr="008D0A37">
        <w:rPr>
          <w:rFonts w:ascii="ＭＳ ゴシック" w:hAnsi="ＭＳ ゴシック" w:hint="eastAsia"/>
          <w:b/>
          <w:bCs/>
          <w:color w:val="000000" w:themeColor="text1"/>
        </w:rPr>
        <w:t>（５）関係機関相互の連携協力の確保</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4F6EA51D"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村は、政府対策本部、県対策本部</w:t>
      </w:r>
      <w:r>
        <w:rPr>
          <w:rStyle w:val="ae"/>
          <w:rFonts w:ascii="ＭＳ ゴシック" w:eastAsia="ＭＳ ゴシック" w:hAnsi="ＭＳ ゴシック"/>
          <w:color w:val="000000" w:themeColor="text1"/>
          <w:sz w:val="24"/>
        </w:rPr>
        <w:footnoteReference w:id="15"/>
      </w:r>
      <w:r>
        <w:rPr>
          <w:rFonts w:ascii="ＭＳ ゴシック" w:eastAsia="ＭＳ ゴシック" w:hAnsi="ＭＳ ゴシック" w:hint="eastAsia"/>
          <w:color w:val="000000" w:themeColor="text1"/>
          <w:sz w:val="24"/>
        </w:rPr>
        <w:t>と</w:t>
      </w:r>
      <w:r>
        <w:rPr>
          <w:rFonts w:ascii="ＭＳ ゴシック" w:eastAsia="ＭＳ ゴシック" w:hAnsi="ＭＳ ゴシック"/>
          <w:color w:val="000000" w:themeColor="text1"/>
          <w:sz w:val="24"/>
        </w:rPr>
        <w:t>相互に緊密な連携を図りつつ、新型インフルエンザ等対策を総合的に推進する。</w:t>
      </w:r>
    </w:p>
    <w:p w14:paraId="62C11B48"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lastRenderedPageBreak/>
        <w:t>また、村は、特に調整の必要があるときは、県に対し、対策に関する総合調整の要請を行う。村としても、一自治体の判断に偏らず、広域的な視点からの対策が取られるよう配慮する。</w:t>
      </w:r>
    </w:p>
    <w:p w14:paraId="25407984"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3582870F" w14:textId="77777777" w:rsidR="00ED7D05" w:rsidRPr="008D0A37" w:rsidRDefault="00FD2553">
      <w:pPr>
        <w:pStyle w:val="3"/>
        <w:rPr>
          <w:rFonts w:ascii="ＭＳ ゴシック" w:hAnsi="ＭＳ ゴシック"/>
          <w:b/>
          <w:bCs/>
          <w:color w:val="000000" w:themeColor="text1"/>
        </w:rPr>
      </w:pPr>
      <w:bookmarkStart w:id="232" w:name="_Toc10082"/>
      <w:bookmarkStart w:id="233" w:name="_Toc10798"/>
      <w:bookmarkStart w:id="234" w:name="_Toc12664"/>
      <w:bookmarkStart w:id="235" w:name="_Toc14540"/>
      <w:bookmarkStart w:id="236" w:name="_Toc169522234"/>
      <w:bookmarkStart w:id="237" w:name="_Toc199868430"/>
      <w:bookmarkStart w:id="238" w:name="_Toc21524"/>
      <w:bookmarkStart w:id="239" w:name="_Toc26022"/>
      <w:bookmarkStart w:id="240" w:name="_Toc26481"/>
      <w:bookmarkStart w:id="241" w:name="_Toc28189"/>
      <w:bookmarkStart w:id="242" w:name="_Toc29410"/>
      <w:bookmarkStart w:id="243" w:name="_Toc31681"/>
      <w:bookmarkStart w:id="244" w:name="_Toc3172"/>
      <w:bookmarkStart w:id="245" w:name="_Toc8109"/>
      <w:bookmarkStart w:id="246" w:name="_Toc222918431"/>
      <w:r w:rsidRPr="008D0A37">
        <w:rPr>
          <w:rFonts w:ascii="ＭＳ ゴシック" w:hAnsi="ＭＳ ゴシック" w:hint="eastAsia"/>
          <w:b/>
          <w:bCs/>
          <w:color w:val="000000" w:themeColor="text1"/>
        </w:rPr>
        <w:t>（６）高齢者施設や障害者施設等の社会福祉施設等における対応</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6B841693" w14:textId="77777777" w:rsidR="00ED7D05" w:rsidRDefault="00FD2553">
      <w:pPr>
        <w:ind w:leftChars="67" w:left="141" w:firstLineChars="118" w:firstLine="283"/>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村は、感染症危機における高齢者施設や障害者施設等の社会福祉施設等において必要となる医療提供体制等について、平時から検討し、有事に備えた準備を行う。</w:t>
      </w:r>
    </w:p>
    <w:p w14:paraId="4562F439"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003FFB10" w14:textId="77777777" w:rsidR="00ED7D05" w:rsidRPr="008D0A37" w:rsidRDefault="00FD2553">
      <w:pPr>
        <w:pStyle w:val="3"/>
        <w:rPr>
          <w:rFonts w:ascii="ＭＳ ゴシック" w:hAnsi="ＭＳ ゴシック"/>
          <w:b/>
          <w:bCs/>
          <w:color w:val="000000" w:themeColor="text1"/>
        </w:rPr>
      </w:pPr>
      <w:bookmarkStart w:id="247" w:name="_Toc16304"/>
      <w:bookmarkStart w:id="248" w:name="_Toc169522235"/>
      <w:bookmarkStart w:id="249" w:name="_Toc18935"/>
      <w:bookmarkStart w:id="250" w:name="_Toc199868431"/>
      <w:bookmarkStart w:id="251" w:name="_Toc22484"/>
      <w:bookmarkStart w:id="252" w:name="_Toc23223"/>
      <w:bookmarkStart w:id="253" w:name="_Toc25225"/>
      <w:bookmarkStart w:id="254" w:name="_Toc31071"/>
      <w:bookmarkStart w:id="255" w:name="_Toc4757"/>
      <w:bookmarkStart w:id="256" w:name="_Toc581"/>
      <w:bookmarkStart w:id="257" w:name="_Toc5889"/>
      <w:bookmarkStart w:id="258" w:name="_Toc694"/>
      <w:bookmarkStart w:id="259" w:name="_Toc9416"/>
      <w:bookmarkStart w:id="260" w:name="_Toc9854"/>
      <w:bookmarkStart w:id="261" w:name="_Toc222918432"/>
      <w:r w:rsidRPr="008D0A37">
        <w:rPr>
          <w:rFonts w:ascii="ＭＳ ゴシック" w:hAnsi="ＭＳ ゴシック" w:hint="eastAsia"/>
          <w:b/>
          <w:bCs/>
          <w:color w:val="000000" w:themeColor="text1"/>
        </w:rPr>
        <w:t>（７）感染症危機下の災害対応</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318F4BD0"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感染症危機下の災害対応についても想定し、平時から防災備蓄や医療提供体制の強化等を進め、避難所施設の確保等を進めることや、自宅療養者等の避難のための情報共有等の連携体制を整えること等を進める。感染症危機下で地震等の災害が発生した場合には、国や県と連携し、発生地域における被害状況や感染リスクを適切に把握するとともに、必要に応じ、避難所における感染症対策の強化や、自宅療養者等への情報共有、避難の支援等を速やかに行う。</w:t>
      </w:r>
    </w:p>
    <w:p w14:paraId="615C2A7A"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27D67039" w14:textId="77777777" w:rsidR="00ED7D05" w:rsidRPr="008D0A37" w:rsidRDefault="00FD2553">
      <w:pPr>
        <w:pStyle w:val="3"/>
        <w:rPr>
          <w:rFonts w:ascii="ＭＳ ゴシック" w:hAnsi="ＭＳ ゴシック"/>
          <w:b/>
          <w:bCs/>
          <w:color w:val="000000" w:themeColor="text1"/>
        </w:rPr>
      </w:pPr>
      <w:bookmarkStart w:id="262" w:name="_Toc13367"/>
      <w:bookmarkStart w:id="263" w:name="_Toc169522236"/>
      <w:bookmarkStart w:id="264" w:name="_Toc18903"/>
      <w:bookmarkStart w:id="265" w:name="_Toc19824"/>
      <w:bookmarkStart w:id="266" w:name="_Toc199868432"/>
      <w:bookmarkStart w:id="267" w:name="_Toc20068"/>
      <w:bookmarkStart w:id="268" w:name="_Toc20374"/>
      <w:bookmarkStart w:id="269" w:name="_Toc2052"/>
      <w:bookmarkStart w:id="270" w:name="_Toc21124"/>
      <w:bookmarkStart w:id="271" w:name="_Toc25730"/>
      <w:bookmarkStart w:id="272" w:name="_Toc31027"/>
      <w:bookmarkStart w:id="273" w:name="_Toc7949"/>
      <w:bookmarkStart w:id="274" w:name="_Toc8941"/>
      <w:bookmarkStart w:id="275" w:name="_Toc9757"/>
      <w:bookmarkStart w:id="276" w:name="_Toc222918433"/>
      <w:r w:rsidRPr="008D0A37">
        <w:rPr>
          <w:rFonts w:ascii="ＭＳ ゴシック" w:hAnsi="ＭＳ ゴシック" w:hint="eastAsia"/>
          <w:b/>
          <w:bCs/>
          <w:color w:val="000000" w:themeColor="text1"/>
        </w:rPr>
        <w:t>（８）記録の作成や保存</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689C15BE"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村は、新型インフルエンザ等が発生した段階で、村対策本部における新型インフルエンザ等対策の実施に係る記録を作成し、保存し、公表する。</w:t>
      </w:r>
    </w:p>
    <w:p w14:paraId="46FB0E76" w14:textId="77777777" w:rsidR="00ED7D05" w:rsidRDefault="00FD2553">
      <w:pPr>
        <w:widowControl/>
        <w:jc w:val="left"/>
        <w:rPr>
          <w:rFonts w:ascii="ＭＳ ゴシック" w:eastAsia="ＭＳ ゴシック" w:hAnsi="ＭＳ ゴシック"/>
          <w:color w:val="000000" w:themeColor="text1"/>
          <w:sz w:val="24"/>
        </w:rPr>
      </w:pPr>
      <w:r>
        <w:rPr>
          <w:rFonts w:hint="eastAsia"/>
        </w:rPr>
        <w:br w:type="page"/>
      </w:r>
    </w:p>
    <w:p w14:paraId="16D2E48B" w14:textId="77777777" w:rsidR="00007F45" w:rsidRDefault="00007F45">
      <w:pPr>
        <w:pStyle w:val="3"/>
        <w:rPr>
          <w:rFonts w:ascii="ＭＳ ゴシック" w:hAnsi="ＭＳ ゴシック"/>
          <w:b/>
          <w:bCs/>
          <w:color w:val="000000" w:themeColor="text1"/>
        </w:rPr>
        <w:sectPr w:rsidR="00007F45">
          <w:type w:val="continuous"/>
          <w:pgSz w:w="11906" w:h="16838"/>
          <w:pgMar w:top="1985" w:right="1701" w:bottom="1701" w:left="1701" w:header="397" w:footer="397" w:gutter="0"/>
          <w:pgNumType w:fmt="numberInDash"/>
          <w:cols w:space="720"/>
          <w:docGrid w:type="lines" w:linePitch="360"/>
        </w:sectPr>
      </w:pPr>
      <w:bookmarkStart w:id="277" w:name="_Toc10443"/>
      <w:bookmarkStart w:id="278" w:name="_Toc13252"/>
      <w:bookmarkStart w:id="279" w:name="_Toc14557"/>
      <w:bookmarkStart w:id="280" w:name="_Toc16440"/>
      <w:bookmarkStart w:id="281" w:name="_Toc169522237"/>
      <w:bookmarkStart w:id="282" w:name="_Toc18421"/>
      <w:bookmarkStart w:id="283" w:name="_Toc19527"/>
      <w:bookmarkStart w:id="284" w:name="_Toc199868433"/>
      <w:bookmarkStart w:id="285" w:name="_Toc22011"/>
      <w:bookmarkStart w:id="286" w:name="_Toc2426"/>
      <w:bookmarkStart w:id="287" w:name="_Toc2917"/>
      <w:bookmarkStart w:id="288" w:name="_Toc29535"/>
      <w:bookmarkStart w:id="289" w:name="_Toc31202"/>
      <w:bookmarkStart w:id="290" w:name="_Toc4151"/>
      <w:bookmarkStart w:id="291" w:name="_Toc222918434"/>
    </w:p>
    <w:p w14:paraId="2866A90C" w14:textId="59269D4C" w:rsidR="00ED7D05" w:rsidRPr="008D0A37" w:rsidRDefault="00FD2553">
      <w:pPr>
        <w:pStyle w:val="3"/>
        <w:rPr>
          <w:rFonts w:ascii="ＭＳ ゴシック" w:hAnsi="ＭＳ ゴシック"/>
          <w:b/>
          <w:bCs/>
          <w:color w:val="000000" w:themeColor="text1"/>
        </w:rPr>
      </w:pPr>
      <w:r w:rsidRPr="008D0A37">
        <w:rPr>
          <w:rFonts w:ascii="ＭＳ ゴシック" w:hAnsi="ＭＳ ゴシック" w:hint="eastAsia"/>
          <w:b/>
          <w:bCs/>
          <w:color w:val="000000" w:themeColor="text1"/>
        </w:rPr>
        <w:lastRenderedPageBreak/>
        <w:t>第</w:t>
      </w:r>
      <w:r w:rsidR="00401054" w:rsidRPr="008D0A37">
        <w:rPr>
          <w:rFonts w:ascii="ＭＳ ゴシック" w:hAnsi="ＭＳ ゴシック" w:hint="eastAsia"/>
          <w:b/>
          <w:bCs/>
          <w:color w:val="000000" w:themeColor="text1"/>
        </w:rPr>
        <w:t>４</w:t>
      </w:r>
      <w:r w:rsidRPr="008D0A37">
        <w:rPr>
          <w:rFonts w:ascii="ＭＳ ゴシック" w:hAnsi="ＭＳ ゴシック" w:hint="eastAsia"/>
          <w:b/>
          <w:bCs/>
          <w:color w:val="000000" w:themeColor="text1"/>
        </w:rPr>
        <w:t>節　対策推進のための役割分担</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05700595" w14:textId="77777777" w:rsidR="00ED7D05" w:rsidRPr="008D0A37" w:rsidRDefault="00FD2553">
      <w:pPr>
        <w:pStyle w:val="3"/>
        <w:rPr>
          <w:rFonts w:ascii="ＭＳ ゴシック" w:hAnsi="ＭＳ ゴシック"/>
          <w:b/>
          <w:bCs/>
          <w:color w:val="000000" w:themeColor="text1"/>
        </w:rPr>
      </w:pPr>
      <w:bookmarkStart w:id="292" w:name="_Toc169522238"/>
      <w:bookmarkStart w:id="293" w:name="_Toc16982"/>
      <w:bookmarkStart w:id="294" w:name="_Toc199868434"/>
      <w:bookmarkStart w:id="295" w:name="_Toc24133"/>
      <w:bookmarkStart w:id="296" w:name="_Toc25680"/>
      <w:bookmarkStart w:id="297" w:name="_Toc25896"/>
      <w:bookmarkStart w:id="298" w:name="_Toc27193"/>
      <w:bookmarkStart w:id="299" w:name="_Toc28940"/>
      <w:bookmarkStart w:id="300" w:name="_Toc29089"/>
      <w:bookmarkStart w:id="301" w:name="_Toc31688"/>
      <w:bookmarkStart w:id="302" w:name="_Toc318"/>
      <w:bookmarkStart w:id="303" w:name="_Toc3322"/>
      <w:bookmarkStart w:id="304" w:name="_Toc6585"/>
      <w:bookmarkStart w:id="305" w:name="_Toc8225"/>
      <w:bookmarkStart w:id="306" w:name="_Toc222918435"/>
      <w:r w:rsidRPr="008D0A37">
        <w:rPr>
          <w:rFonts w:ascii="ＭＳ ゴシック" w:hAnsi="ＭＳ ゴシック" w:hint="eastAsia"/>
          <w:b/>
          <w:bCs/>
          <w:color w:val="000000" w:themeColor="text1"/>
        </w:rPr>
        <w:t>（１）国の役割</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3592DEE6"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は、新型インフルエンザ等が発生した場合は、自ら新型インフルエンザ等対策を的確かつ迅速に実施し、地方公共団体及び指定（地方）公共機関が実施する新型インフルエンザ等対策を的確かつ迅速に支援することにより、国全体として万全の態勢を整備する責務を有する</w:t>
      </w:r>
      <w:r>
        <w:rPr>
          <w:rFonts w:ascii="ＭＳ ゴシック" w:eastAsia="ＭＳ ゴシック" w:hAnsi="ＭＳ ゴシック"/>
          <w:color w:val="000000" w:themeColor="text1"/>
          <w:sz w:val="24"/>
          <w:vertAlign w:val="superscript"/>
        </w:rPr>
        <w:footnoteReference w:id="16"/>
      </w:r>
      <w:r>
        <w:rPr>
          <w:rFonts w:ascii="ＭＳ ゴシック" w:eastAsia="ＭＳ ゴシック" w:hAnsi="ＭＳ ゴシック"/>
          <w:color w:val="000000" w:themeColor="text1"/>
          <w:sz w:val="24"/>
        </w:rPr>
        <w:t>。</w:t>
      </w:r>
      <w:r>
        <w:rPr>
          <w:rFonts w:ascii="ＭＳ ゴシック" w:eastAsia="ＭＳ ゴシック" w:hAnsi="ＭＳ ゴシック" w:hint="eastAsia"/>
          <w:color w:val="000000" w:themeColor="text1"/>
          <w:sz w:val="24"/>
        </w:rPr>
        <w:t>また、国は、</w:t>
      </w:r>
      <w:r>
        <w:rPr>
          <w:rFonts w:ascii="ＭＳ ゴシック" w:eastAsia="ＭＳ ゴシック" w:hAnsi="ＭＳ ゴシック"/>
          <w:color w:val="000000" w:themeColor="text1"/>
          <w:sz w:val="24"/>
        </w:rPr>
        <w:t>WHO</w:t>
      </w:r>
      <w:r>
        <w:rPr>
          <w:rFonts w:ascii="ＭＳ ゴシック" w:eastAsia="ＭＳ ゴシック" w:hAnsi="ＭＳ ゴシック" w:hint="eastAsia"/>
          <w:color w:val="000000" w:themeColor="text1"/>
          <w:sz w:val="24"/>
        </w:rPr>
        <w:t>等の</w:t>
      </w:r>
      <w:r>
        <w:rPr>
          <w:rFonts w:ascii="ＭＳ ゴシック" w:eastAsia="ＭＳ ゴシック" w:hAnsi="ＭＳ ゴシック"/>
          <w:color w:val="000000" w:themeColor="text1"/>
          <w:sz w:val="24"/>
        </w:rPr>
        <w:t>国際機関</w:t>
      </w:r>
      <w:r>
        <w:rPr>
          <w:rFonts w:ascii="ＭＳ ゴシック" w:eastAsia="ＭＳ ゴシック" w:hAnsi="ＭＳ ゴシック" w:hint="eastAsia"/>
          <w:color w:val="000000" w:themeColor="text1"/>
          <w:sz w:val="24"/>
        </w:rPr>
        <w:t>や</w:t>
      </w:r>
      <w:r>
        <w:rPr>
          <w:rFonts w:ascii="ＭＳ ゴシック" w:eastAsia="ＭＳ ゴシック" w:hAnsi="ＭＳ ゴシック"/>
          <w:color w:val="000000" w:themeColor="text1"/>
          <w:sz w:val="24"/>
        </w:rPr>
        <w:t>諸外国との国際的な連携を確保</w:t>
      </w:r>
      <w:r>
        <w:rPr>
          <w:rFonts w:ascii="ＭＳ ゴシック" w:eastAsia="ＭＳ ゴシック" w:hAnsi="ＭＳ ゴシック" w:hint="eastAsia"/>
          <w:color w:val="000000" w:themeColor="text1"/>
          <w:sz w:val="24"/>
        </w:rPr>
        <w:t>し、対策に取り組む。</w:t>
      </w:r>
    </w:p>
    <w:p w14:paraId="5E7DF91E" w14:textId="068DE9DB"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国は、新型インフルエンザ等及びこれに係るワクチンその他の医薬品の調査や研究の推進に努める</w:t>
      </w:r>
      <w:r>
        <w:rPr>
          <w:rFonts w:ascii="ＭＳ ゴシック" w:eastAsia="ＭＳ ゴシック" w:hAnsi="ＭＳ ゴシック"/>
          <w:color w:val="000000" w:themeColor="text1"/>
          <w:sz w:val="24"/>
          <w:vertAlign w:val="superscript"/>
        </w:rPr>
        <w:footnoteReference w:id="17"/>
      </w:r>
      <w:r>
        <w:rPr>
          <w:rFonts w:ascii="ＭＳ ゴシック" w:eastAsia="ＭＳ ゴシック" w:hAnsi="ＭＳ ゴシック"/>
          <w:color w:val="000000" w:themeColor="text1"/>
          <w:sz w:val="24"/>
        </w:rPr>
        <w:t>とともに、新型インフルエンザ等に関する調査及び研究に係る国際協力の推進に努める</w:t>
      </w:r>
      <w:r>
        <w:rPr>
          <w:rFonts w:ascii="ＭＳ ゴシック" w:eastAsia="ＭＳ ゴシック" w:hAnsi="ＭＳ ゴシック"/>
          <w:color w:val="000000" w:themeColor="text1"/>
          <w:sz w:val="24"/>
          <w:vertAlign w:val="superscript"/>
        </w:rPr>
        <w:footnoteReference w:id="18"/>
      </w:r>
      <w:r>
        <w:rPr>
          <w:rFonts w:ascii="ＭＳ ゴシック" w:eastAsia="ＭＳ ゴシック" w:hAnsi="ＭＳ ゴシック"/>
          <w:color w:val="000000" w:themeColor="text1"/>
          <w:sz w:val="24"/>
        </w:rPr>
        <w:t>。</w:t>
      </w:r>
      <w:r>
        <w:rPr>
          <w:rFonts w:ascii="ＭＳ ゴシック" w:eastAsia="ＭＳ ゴシック" w:hAnsi="ＭＳ ゴシック" w:hint="eastAsia"/>
          <w:color w:val="000000" w:themeColor="text1"/>
          <w:sz w:val="24"/>
        </w:rPr>
        <w:t>国は、こうした取組等を通じ、新型インフルエンザ等の発生時におけるワクチンや診断薬、治療薬等の早期の開発や確保に向けた対策を推進する。</w:t>
      </w:r>
    </w:p>
    <w:p w14:paraId="21CACC64"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は、新型インフルエンザ等の発生前は、政府行動計画に基づき、準備期に位置付けられた新型インフルエンザ等対策を着実に実施するとともに、定期的な訓練等により新型インフルエンザ等対策の点検及び改善に努める。</w:t>
      </w:r>
    </w:p>
    <w:p w14:paraId="7C0FDFA8"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また、国は、新型インフルエンザ等対策閣僚会議</w:t>
      </w:r>
      <w:r>
        <w:rPr>
          <w:rStyle w:val="ae"/>
          <w:rFonts w:ascii="ＭＳ ゴシック" w:eastAsia="ＭＳ ゴシック" w:hAnsi="ＭＳ ゴシック"/>
          <w:color w:val="000000" w:themeColor="text1"/>
          <w:sz w:val="24"/>
        </w:rPr>
        <w:footnoteReference w:id="19"/>
      </w:r>
      <w:r>
        <w:rPr>
          <w:rFonts w:ascii="ＭＳ ゴシック" w:eastAsia="ＭＳ ゴシック" w:hAnsi="ＭＳ ゴシック" w:hint="eastAsia"/>
          <w:color w:val="000000" w:themeColor="text1"/>
          <w:sz w:val="24"/>
        </w:rPr>
        <w:t>（</w:t>
      </w:r>
      <w:bookmarkStart w:id="307" w:name="_Hlk196920170"/>
      <w:r>
        <w:rPr>
          <w:rFonts w:ascii="ＭＳ ゴシック" w:eastAsia="ＭＳ ゴシック" w:hAnsi="ＭＳ ゴシック" w:hint="eastAsia"/>
          <w:color w:val="000000" w:themeColor="text1"/>
          <w:sz w:val="24"/>
        </w:rPr>
        <w:t>以下「閣僚会議」という</w:t>
      </w:r>
      <w:bookmarkEnd w:id="307"/>
      <w:r>
        <w:rPr>
          <w:rFonts w:ascii="ＭＳ ゴシック" w:eastAsia="ＭＳ ゴシック" w:hAnsi="ＭＳ ゴシック" w:hint="eastAsia"/>
          <w:color w:val="000000" w:themeColor="text1"/>
          <w:sz w:val="24"/>
        </w:rPr>
        <w:t>。）及び閣僚会議を補佐する新型インフルエンザ等に関する関係省庁対策会議</w:t>
      </w:r>
      <w:r>
        <w:rPr>
          <w:rStyle w:val="ae"/>
          <w:rFonts w:ascii="ＭＳ ゴシック" w:eastAsia="ＭＳ ゴシック" w:hAnsi="ＭＳ ゴシック"/>
          <w:color w:val="000000" w:themeColor="text1"/>
          <w:sz w:val="24"/>
        </w:rPr>
        <w:footnoteReference w:id="20"/>
      </w:r>
      <w:r>
        <w:rPr>
          <w:rFonts w:ascii="ＭＳ ゴシック" w:eastAsia="ＭＳ ゴシック" w:hAnsi="ＭＳ ゴシック" w:hint="eastAsia"/>
          <w:color w:val="000000" w:themeColor="text1"/>
          <w:sz w:val="24"/>
        </w:rPr>
        <w:t>（</w:t>
      </w:r>
      <w:bookmarkStart w:id="308" w:name="_Hlk196920183"/>
      <w:r>
        <w:rPr>
          <w:rFonts w:ascii="ＭＳ ゴシック" w:eastAsia="ＭＳ ゴシック" w:hAnsi="ＭＳ ゴシック" w:hint="eastAsia"/>
          <w:color w:val="000000" w:themeColor="text1"/>
          <w:sz w:val="24"/>
        </w:rPr>
        <w:t>以下「関係省庁対策会議」という</w:t>
      </w:r>
      <w:bookmarkEnd w:id="308"/>
      <w:r>
        <w:rPr>
          <w:rFonts w:ascii="ＭＳ ゴシック" w:eastAsia="ＭＳ ゴシック" w:hAnsi="ＭＳ ゴシック" w:hint="eastAsia"/>
          <w:color w:val="000000" w:themeColor="text1"/>
          <w:sz w:val="24"/>
        </w:rPr>
        <w:t>。）の枠組みを通じ、政府一体となった取組を総合的に推進する。</w:t>
      </w:r>
    </w:p>
    <w:p w14:paraId="08042D3D"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指定行政機関は、政府行動計画等を踏まえ、相互に連携を図りつつ、新型インフルエンザ等が発生した場合の所管行政分野における発生段階に応じた具体的な対応をあらかじめ決定しておく。</w:t>
      </w:r>
    </w:p>
    <w:p w14:paraId="26810C3B" w14:textId="59A751F3" w:rsidR="00ED7D05" w:rsidRDefault="00FD2553" w:rsidP="008F4D5E">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は、新型インフルエンザ等の発生時に、政府対策本部で基本的対処方針を決定し、対策を強力に推進する。その際、国は、推進会議等の意見を聴きつつ、対策を進める。また、国民等や事業者等の理解や協力を得て対策を行うため、感染症や感染対策に関する基本的な情報の提供・共有を行う。</w:t>
      </w:r>
    </w:p>
    <w:p w14:paraId="3FBEEE8D"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47CC618F" w14:textId="6CE013EA" w:rsidR="00ED7D05" w:rsidRPr="008D0A37" w:rsidRDefault="00FD2553" w:rsidP="00401054">
      <w:pPr>
        <w:pStyle w:val="3"/>
        <w:rPr>
          <w:rFonts w:ascii="ＭＳ ゴシック" w:hAnsi="ＭＳ ゴシック"/>
          <w:b/>
          <w:bCs/>
          <w:color w:val="000000" w:themeColor="text1"/>
        </w:rPr>
      </w:pPr>
      <w:bookmarkStart w:id="309" w:name="_Toc13208"/>
      <w:bookmarkStart w:id="310" w:name="_Toc15160"/>
      <w:bookmarkStart w:id="311" w:name="_Toc169522239"/>
      <w:bookmarkStart w:id="312" w:name="_Toc18807"/>
      <w:bookmarkStart w:id="313" w:name="_Toc199868435"/>
      <w:bookmarkStart w:id="314" w:name="_Toc19989"/>
      <w:bookmarkStart w:id="315" w:name="_Toc22141"/>
      <w:bookmarkStart w:id="316" w:name="_Toc23423"/>
      <w:bookmarkStart w:id="317" w:name="_Toc24491"/>
      <w:bookmarkStart w:id="318" w:name="_Toc26224"/>
      <w:bookmarkStart w:id="319" w:name="_Toc2824"/>
      <w:bookmarkStart w:id="320" w:name="_Toc31129"/>
      <w:bookmarkStart w:id="321" w:name="_Toc7676"/>
      <w:bookmarkStart w:id="322" w:name="_Toc9519"/>
      <w:bookmarkStart w:id="323" w:name="_Toc222918436"/>
      <w:r w:rsidRPr="008D0A37">
        <w:rPr>
          <w:rFonts w:ascii="ＭＳ ゴシック" w:hAnsi="ＭＳ ゴシック" w:hint="eastAsia"/>
          <w:b/>
          <w:bCs/>
          <w:color w:val="000000" w:themeColor="text1"/>
        </w:rPr>
        <w:t>（２）</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sidRPr="008D0A37">
        <w:rPr>
          <w:rFonts w:ascii="ＭＳ ゴシック" w:hAnsi="ＭＳ ゴシック" w:hint="eastAsia"/>
          <w:b/>
          <w:bCs/>
          <w:color w:val="000000" w:themeColor="text1"/>
        </w:rPr>
        <w:t>県</w:t>
      </w:r>
      <w:r w:rsidR="00401054" w:rsidRPr="008D0A37">
        <w:rPr>
          <w:rFonts w:ascii="ＭＳ ゴシック" w:hAnsi="ＭＳ ゴシック" w:hint="eastAsia"/>
          <w:b/>
          <w:bCs/>
          <w:color w:val="000000" w:themeColor="text1"/>
        </w:rPr>
        <w:t>の役割</w:t>
      </w:r>
      <w:bookmarkEnd w:id="323"/>
    </w:p>
    <w:p w14:paraId="06C77F2C"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県は、特措法及び感染症法に基づく措置の実施主体としての中心的な役割を担っており、国の基本的対処方針に基づき、地域における医療提供体制の確保やまん延防止に関し的確な判断と対応が求められる。</w:t>
      </w:r>
    </w:p>
    <w:p w14:paraId="2E6674C1"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このため、平時において医療機関との間で病床確保、発熱外来、自宅療養者等への医療の提供、後方支援又は医療人材の派遣に関する医療措置協定を締結し、医療提供体制を整備することや、民間検査機関又は医療機関と平時に検査等措置協定を締結し、検査体制を構築する等、医療提供体制、保健所、検査体制、宿泊療養等の対応能力について、計画的に準備を行う。これにより、感染症有事の際には、迅速に体制を移行し、感染症対策を実行する。</w:t>
      </w:r>
    </w:p>
    <w:p w14:paraId="2B99EBAD"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こうした取組においては、県は、保健所を設置する市（</w:t>
      </w:r>
      <w:bookmarkStart w:id="324" w:name="_Hlk196920202"/>
      <w:r>
        <w:rPr>
          <w:rFonts w:ascii="ＭＳ ゴシック" w:eastAsia="ＭＳ ゴシック" w:hAnsi="ＭＳ ゴシック" w:hint="eastAsia"/>
          <w:color w:val="000000" w:themeColor="text1"/>
          <w:sz w:val="24"/>
        </w:rPr>
        <w:t>以下「保健所設置市」という</w:t>
      </w:r>
      <w:bookmarkEnd w:id="324"/>
      <w:r>
        <w:rPr>
          <w:rFonts w:ascii="ＭＳ ゴシック" w:eastAsia="ＭＳ ゴシック" w:hAnsi="ＭＳ ゴシック" w:hint="eastAsia"/>
          <w:color w:val="000000" w:themeColor="text1"/>
          <w:sz w:val="24"/>
        </w:rPr>
        <w:t>。）、感染症指定医療機関</w:t>
      </w:r>
      <w:r>
        <w:rPr>
          <w:rStyle w:val="ae"/>
          <w:rFonts w:ascii="ＭＳ ゴシック" w:eastAsia="ＭＳ ゴシック" w:hAnsi="ＭＳ ゴシック"/>
          <w:color w:val="000000" w:themeColor="text1"/>
          <w:sz w:val="24"/>
        </w:rPr>
        <w:footnoteReference w:id="21"/>
      </w:r>
      <w:r>
        <w:rPr>
          <w:rFonts w:ascii="ＭＳ ゴシック" w:eastAsia="ＭＳ ゴシック" w:hAnsi="ＭＳ ゴシック" w:hint="eastAsia"/>
          <w:color w:val="000000" w:themeColor="text1"/>
          <w:sz w:val="24"/>
        </w:rPr>
        <w:t>等で構成される県感染症対策連携協議会</w:t>
      </w:r>
      <w:r>
        <w:rPr>
          <w:rStyle w:val="ae"/>
          <w:rFonts w:ascii="ＭＳ ゴシック" w:eastAsia="ＭＳ ゴシック" w:hAnsi="ＭＳ ゴシック"/>
          <w:color w:val="000000" w:themeColor="text1"/>
          <w:sz w:val="24"/>
        </w:rPr>
        <w:footnoteReference w:id="22"/>
      </w:r>
      <w:r>
        <w:rPr>
          <w:rFonts w:ascii="ＭＳ ゴシック" w:eastAsia="ＭＳ ゴシック" w:hAnsi="ＭＳ ゴシック" w:hint="eastAsia"/>
          <w:color w:val="000000" w:themeColor="text1"/>
          <w:sz w:val="24"/>
        </w:rPr>
        <w:t>等を通じ、予防計画や医療計画等について協議を行うことが重要である。また、予防計画に基づく取組状況を毎年度国に報告し、進捗確認を行う。これらにより、平時から関係者が一体となって、医療提供体制の整備や新型インフルエンザ等のまん延を防止していくための取組を実施し、</w:t>
      </w:r>
      <w:r>
        <w:rPr>
          <w:rFonts w:ascii="ＭＳ ゴシック" w:eastAsia="ＭＳ ゴシック" w:hAnsi="ＭＳ ゴシック"/>
          <w:color w:val="000000" w:themeColor="text1"/>
          <w:sz w:val="24"/>
        </w:rPr>
        <w:t>PDCAサイクルに基づき改善を図る。</w:t>
      </w:r>
    </w:p>
    <w:p w14:paraId="4AF32456"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6CC5E4EF" w14:textId="04BABE4C" w:rsidR="00ED7D05" w:rsidRPr="008D0A37" w:rsidRDefault="00401054" w:rsidP="00401054">
      <w:pPr>
        <w:pStyle w:val="3"/>
        <w:rPr>
          <w:rFonts w:ascii="ＭＳ ゴシック" w:hAnsi="ＭＳ ゴシック"/>
          <w:b/>
          <w:bCs/>
          <w:color w:val="000000" w:themeColor="text1"/>
        </w:rPr>
      </w:pPr>
      <w:bookmarkStart w:id="325" w:name="_Toc222918437"/>
      <w:r w:rsidRPr="008D0A37">
        <w:rPr>
          <w:rFonts w:ascii="ＭＳ ゴシック" w:hAnsi="ＭＳ ゴシック" w:hint="eastAsia"/>
          <w:b/>
          <w:bCs/>
          <w:color w:val="000000" w:themeColor="text1"/>
        </w:rPr>
        <w:t>（３）</w:t>
      </w:r>
      <w:r w:rsidR="00FD2553" w:rsidRPr="008D0A37">
        <w:rPr>
          <w:rFonts w:ascii="ＭＳ ゴシック" w:hAnsi="ＭＳ ゴシック" w:hint="eastAsia"/>
          <w:b/>
          <w:bCs/>
          <w:color w:val="000000" w:themeColor="text1"/>
        </w:rPr>
        <w:t>村</w:t>
      </w:r>
      <w:r w:rsidRPr="008D0A37">
        <w:rPr>
          <w:rFonts w:ascii="ＭＳ ゴシック" w:hAnsi="ＭＳ ゴシック" w:hint="eastAsia"/>
          <w:b/>
          <w:bCs/>
          <w:color w:val="000000" w:themeColor="text1"/>
        </w:rPr>
        <w:t>の役割</w:t>
      </w:r>
      <w:bookmarkEnd w:id="325"/>
    </w:p>
    <w:p w14:paraId="5710D476" w14:textId="64EA7138" w:rsidR="00ED7D05" w:rsidRDefault="00FD2553" w:rsidP="00EC1515">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村民に最も近い行政単位であり、村民に対するワクチンの接種や、村民の生活支援、新型インフルエンザ等の発生時の要配慮者への支援に関し、国の基本的対処方針に基づき、的確に対策を実施することが求められる。対策の実施に当たっては、県や近隣の市町村と緊密な連携を図る。</w:t>
      </w:r>
      <w:bookmarkStart w:id="326" w:name="_Toc169522240"/>
      <w:bookmarkStart w:id="327" w:name="_Toc199868436"/>
    </w:p>
    <w:p w14:paraId="3CA9B747" w14:textId="77777777" w:rsidR="00EC1515" w:rsidRPr="00EC1515" w:rsidRDefault="00EC1515" w:rsidP="00EC1515">
      <w:pPr>
        <w:rPr>
          <w:rFonts w:ascii="ＭＳ ゴシック" w:eastAsia="ＭＳ ゴシック" w:hAnsi="ＭＳ ゴシック"/>
          <w:color w:val="000000" w:themeColor="text1"/>
          <w:sz w:val="24"/>
        </w:rPr>
      </w:pPr>
    </w:p>
    <w:p w14:paraId="3BB39EB1" w14:textId="5000996F" w:rsidR="00ED7D05" w:rsidRPr="008D0A37" w:rsidRDefault="00FD2553">
      <w:pPr>
        <w:pStyle w:val="3"/>
        <w:rPr>
          <w:rFonts w:ascii="ＭＳ ゴシック" w:hAnsi="ＭＳ ゴシック"/>
          <w:b/>
          <w:bCs/>
          <w:color w:val="000000" w:themeColor="text1"/>
        </w:rPr>
      </w:pPr>
      <w:bookmarkStart w:id="328" w:name="_Toc10809"/>
      <w:bookmarkStart w:id="329" w:name="_Toc11075"/>
      <w:bookmarkStart w:id="330" w:name="_Toc13699"/>
      <w:bookmarkStart w:id="331" w:name="_Toc16162"/>
      <w:bookmarkStart w:id="332" w:name="_Toc16349"/>
      <w:bookmarkStart w:id="333" w:name="_Toc24956"/>
      <w:bookmarkStart w:id="334" w:name="_Toc26406"/>
      <w:bookmarkStart w:id="335" w:name="_Toc27686"/>
      <w:bookmarkStart w:id="336" w:name="_Toc28927"/>
      <w:bookmarkStart w:id="337" w:name="_Toc29265"/>
      <w:bookmarkStart w:id="338" w:name="_Toc8047"/>
      <w:bookmarkStart w:id="339" w:name="_Toc9733"/>
      <w:bookmarkStart w:id="340" w:name="_Toc222918438"/>
      <w:bookmarkStart w:id="341" w:name="_Hlk222218333"/>
      <w:r w:rsidRPr="008D0A37">
        <w:rPr>
          <w:rFonts w:ascii="ＭＳ ゴシック" w:hAnsi="ＭＳ ゴシック" w:hint="eastAsia"/>
          <w:b/>
          <w:bCs/>
          <w:color w:val="000000" w:themeColor="text1"/>
        </w:rPr>
        <w:t>（</w:t>
      </w:r>
      <w:r w:rsidR="00401054" w:rsidRPr="008D0A37">
        <w:rPr>
          <w:rFonts w:ascii="ＭＳ ゴシック" w:hAnsi="ＭＳ ゴシック" w:hint="eastAsia"/>
          <w:b/>
          <w:bCs/>
          <w:color w:val="000000" w:themeColor="text1"/>
        </w:rPr>
        <w:t>４</w:t>
      </w:r>
      <w:r w:rsidRPr="008D0A37">
        <w:rPr>
          <w:rFonts w:ascii="ＭＳ ゴシック" w:hAnsi="ＭＳ ゴシック" w:hint="eastAsia"/>
          <w:b/>
          <w:bCs/>
          <w:color w:val="000000" w:themeColor="text1"/>
        </w:rPr>
        <w:t>）医療機関の役割</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bookmarkEnd w:id="341"/>
    <w:p w14:paraId="74DBAE62"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による健康被害を最小限にとどめる観点から、医療機関は、新型インフルエンザ等の発生前から、地域における医療提供体制の確保のため、県と医療措置協定を締結し、院内感染対策の研修、訓練や個人防護具を始めとした必要となる感染症対策物資等の確保等を推進することが求められる。また、新型インフルエンザ等の患者の診療体制を含めた、業務継続計画の策定及び県感染症対策連携協議会等を活用した地域の関係機関との連携を進めることが重要である。</w:t>
      </w:r>
    </w:p>
    <w:p w14:paraId="2ABDEDBF"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の発生時には、感染症医療及び通常医療の提供体制を確保するため、医療機関は、医療措置協定に基づき、県からの要請に応じて、病床確保、発熱外来、自宅療養者等への医療の提供、後方支援又は医療人材の派遣を行う。</w:t>
      </w:r>
    </w:p>
    <w:p w14:paraId="3B73C9E6" w14:textId="64809892" w:rsidR="00ED7D05" w:rsidRPr="008D0A37" w:rsidRDefault="00FD2553">
      <w:pPr>
        <w:pStyle w:val="3"/>
        <w:rPr>
          <w:rFonts w:ascii="ＭＳ ゴシック" w:hAnsi="ＭＳ ゴシック"/>
          <w:b/>
          <w:bCs/>
          <w:color w:val="000000" w:themeColor="text1"/>
        </w:rPr>
      </w:pPr>
      <w:bookmarkStart w:id="342" w:name="_Toc11826"/>
      <w:bookmarkStart w:id="343" w:name="_Toc12269"/>
      <w:bookmarkStart w:id="344" w:name="_Toc14392"/>
      <w:bookmarkStart w:id="345" w:name="_Toc16588"/>
      <w:bookmarkStart w:id="346" w:name="_Toc169522241"/>
      <w:bookmarkStart w:id="347" w:name="_Toc18697"/>
      <w:bookmarkStart w:id="348" w:name="_Toc19719"/>
      <w:bookmarkStart w:id="349" w:name="_Toc199868437"/>
      <w:bookmarkStart w:id="350" w:name="_Toc26561"/>
      <w:bookmarkStart w:id="351" w:name="_Toc28349"/>
      <w:bookmarkStart w:id="352" w:name="_Toc2995"/>
      <w:bookmarkStart w:id="353" w:name="_Toc31259"/>
      <w:bookmarkStart w:id="354" w:name="_Toc4464"/>
      <w:bookmarkStart w:id="355" w:name="_Toc5641"/>
      <w:bookmarkStart w:id="356" w:name="_Toc222918439"/>
      <w:r w:rsidRPr="008D0A37">
        <w:rPr>
          <w:rFonts w:ascii="ＭＳ ゴシック" w:hAnsi="ＭＳ ゴシック" w:hint="eastAsia"/>
          <w:b/>
          <w:bCs/>
          <w:color w:val="000000" w:themeColor="text1"/>
        </w:rPr>
        <w:lastRenderedPageBreak/>
        <w:t>（</w:t>
      </w:r>
      <w:r w:rsidR="00401054" w:rsidRPr="008D0A37">
        <w:rPr>
          <w:rFonts w:ascii="ＭＳ ゴシック" w:hAnsi="ＭＳ ゴシック" w:hint="eastAsia"/>
          <w:b/>
          <w:bCs/>
          <w:color w:val="000000" w:themeColor="text1"/>
        </w:rPr>
        <w:t>５</w:t>
      </w:r>
      <w:r w:rsidRPr="008D0A37">
        <w:rPr>
          <w:rFonts w:ascii="ＭＳ ゴシック" w:hAnsi="ＭＳ ゴシック" w:hint="eastAsia"/>
          <w:b/>
          <w:bCs/>
          <w:color w:val="000000" w:themeColor="text1"/>
        </w:rPr>
        <w:t>）指定（地方）公共機関の役割</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64154801"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指定（地方）公共機関は、新型インフルエンザ等が発生した場合は、特措法に基づき</w:t>
      </w:r>
      <w:r>
        <w:rPr>
          <w:rFonts w:ascii="ＭＳ ゴシック" w:eastAsia="ＭＳ ゴシック" w:hAnsi="ＭＳ ゴシック"/>
          <w:color w:val="000000" w:themeColor="text1"/>
          <w:sz w:val="24"/>
          <w:vertAlign w:val="superscript"/>
        </w:rPr>
        <w:footnoteReference w:id="23"/>
      </w:r>
      <w:r>
        <w:rPr>
          <w:rFonts w:ascii="ＭＳ ゴシック" w:eastAsia="ＭＳ ゴシック" w:hAnsi="ＭＳ ゴシック"/>
          <w:color w:val="000000" w:themeColor="text1"/>
          <w:sz w:val="24"/>
        </w:rPr>
        <w:t>、新型インフルエンザ等対策を実施する責務を有する。</w:t>
      </w:r>
    </w:p>
    <w:p w14:paraId="1F784B32" w14:textId="77777777" w:rsidR="00ED7D05" w:rsidRDefault="00ED7D05">
      <w:pPr>
        <w:rPr>
          <w:rFonts w:ascii="ＭＳ ゴシック" w:eastAsia="ＭＳ ゴシック" w:hAnsi="ＭＳ ゴシック"/>
          <w:color w:val="000000" w:themeColor="text1"/>
          <w:sz w:val="24"/>
        </w:rPr>
      </w:pPr>
    </w:p>
    <w:p w14:paraId="64E9882A" w14:textId="3ECC46F0" w:rsidR="00ED7D05" w:rsidRPr="008D0A37" w:rsidRDefault="00FD2553">
      <w:pPr>
        <w:pStyle w:val="3"/>
        <w:rPr>
          <w:rFonts w:ascii="ＭＳ ゴシック" w:hAnsi="ＭＳ ゴシック"/>
          <w:b/>
          <w:bCs/>
          <w:color w:val="000000" w:themeColor="text1"/>
        </w:rPr>
      </w:pPr>
      <w:bookmarkStart w:id="357" w:name="_Toc12562"/>
      <w:bookmarkStart w:id="358" w:name="_Toc1293"/>
      <w:bookmarkStart w:id="359" w:name="_Toc14393"/>
      <w:bookmarkStart w:id="360" w:name="_Toc16475"/>
      <w:bookmarkStart w:id="361" w:name="_Toc169522242"/>
      <w:bookmarkStart w:id="362" w:name="_Toc199868438"/>
      <w:bookmarkStart w:id="363" w:name="_Toc22094"/>
      <w:bookmarkStart w:id="364" w:name="_Toc24942"/>
      <w:bookmarkStart w:id="365" w:name="_Toc27283"/>
      <w:bookmarkStart w:id="366" w:name="_Toc28164"/>
      <w:bookmarkStart w:id="367" w:name="_Toc2854"/>
      <w:bookmarkStart w:id="368" w:name="_Toc32595"/>
      <w:bookmarkStart w:id="369" w:name="_Toc8749"/>
      <w:bookmarkStart w:id="370" w:name="_Toc9987"/>
      <w:bookmarkStart w:id="371" w:name="_Toc222918440"/>
      <w:r w:rsidRPr="008D0A37">
        <w:rPr>
          <w:rFonts w:ascii="ＭＳ ゴシック" w:hAnsi="ＭＳ ゴシック" w:hint="eastAsia"/>
          <w:b/>
          <w:bCs/>
          <w:color w:val="000000" w:themeColor="text1"/>
        </w:rPr>
        <w:t>（</w:t>
      </w:r>
      <w:r w:rsidR="00401054" w:rsidRPr="008D0A37">
        <w:rPr>
          <w:rFonts w:ascii="ＭＳ ゴシック" w:hAnsi="ＭＳ ゴシック" w:hint="eastAsia"/>
          <w:b/>
          <w:bCs/>
          <w:color w:val="000000" w:themeColor="text1"/>
        </w:rPr>
        <w:t>６</w:t>
      </w:r>
      <w:r w:rsidRPr="008D0A37">
        <w:rPr>
          <w:rFonts w:ascii="ＭＳ ゴシック" w:hAnsi="ＭＳ ゴシック" w:hint="eastAsia"/>
          <w:b/>
          <w:bCs/>
          <w:color w:val="000000" w:themeColor="text1"/>
        </w:rPr>
        <w:t>）登録事業者</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6A00F34E" w14:textId="61D598FE"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28条に規定する特定接種の対象となる医療の提供の業務又は国民生活及び国民経済の安定に寄与する業務を行う事業者については、新型インフルエンザ等の発生時においても最低限の村民生活を維持する観点から、それぞれの社会的使命を果たすことができるよう、新型インフルエンザ等の発生前から、職場における感染対策の実施や重要業務の事業継続等の準備を積極的に行うことが重要である。</w:t>
      </w:r>
      <w:r>
        <w:rPr>
          <w:rFonts w:ascii="ＭＳ ゴシック" w:eastAsia="ＭＳ ゴシック" w:hAnsi="ＭＳ ゴシック" w:hint="eastAsia"/>
          <w:color w:val="000000" w:themeColor="text1"/>
          <w:sz w:val="24"/>
        </w:rPr>
        <w:t>新型インフルエンザ等の発生時には、その業務を継続的に実施するよう努め</w:t>
      </w:r>
      <w:r>
        <w:rPr>
          <w:rFonts w:ascii="ＭＳ ゴシック" w:eastAsia="ＭＳ ゴシック" w:hAnsi="ＭＳ ゴシック"/>
          <w:color w:val="000000" w:themeColor="text1"/>
          <w:sz w:val="24"/>
        </w:rPr>
        <w:t>る</w:t>
      </w:r>
      <w:r>
        <w:rPr>
          <w:rFonts w:ascii="ＭＳ ゴシック" w:eastAsia="ＭＳ ゴシック" w:hAnsi="ＭＳ ゴシック"/>
          <w:color w:val="000000" w:themeColor="text1"/>
          <w:sz w:val="24"/>
          <w:vertAlign w:val="superscript"/>
        </w:rPr>
        <w:footnoteReference w:id="24"/>
      </w:r>
      <w:r>
        <w:rPr>
          <w:rFonts w:ascii="ＭＳ ゴシック" w:eastAsia="ＭＳ ゴシック" w:hAnsi="ＭＳ ゴシック"/>
          <w:color w:val="000000" w:themeColor="text1"/>
          <w:sz w:val="24"/>
        </w:rPr>
        <w:t>。</w:t>
      </w:r>
    </w:p>
    <w:p w14:paraId="4182EE8C"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57064A53" w14:textId="02E632B9" w:rsidR="00ED7D05" w:rsidRPr="008D0A37" w:rsidRDefault="00FD2553">
      <w:pPr>
        <w:pStyle w:val="3"/>
        <w:rPr>
          <w:rFonts w:ascii="ＭＳ ゴシック" w:hAnsi="ＭＳ ゴシック"/>
          <w:b/>
          <w:bCs/>
          <w:color w:val="000000" w:themeColor="text1"/>
        </w:rPr>
      </w:pPr>
      <w:bookmarkStart w:id="372" w:name="_Toc169522243"/>
      <w:bookmarkStart w:id="373" w:name="_Toc17513"/>
      <w:bookmarkStart w:id="374" w:name="_Toc199868439"/>
      <w:bookmarkStart w:id="375" w:name="_Toc2159"/>
      <w:bookmarkStart w:id="376" w:name="_Toc21615"/>
      <w:bookmarkStart w:id="377" w:name="_Toc2210"/>
      <w:bookmarkStart w:id="378" w:name="_Toc2452"/>
      <w:bookmarkStart w:id="379" w:name="_Toc24845"/>
      <w:bookmarkStart w:id="380" w:name="_Toc30176"/>
      <w:bookmarkStart w:id="381" w:name="_Toc30772"/>
      <w:bookmarkStart w:id="382" w:name="_Toc4281"/>
      <w:bookmarkStart w:id="383" w:name="_Toc6652"/>
      <w:bookmarkStart w:id="384" w:name="_Toc7410"/>
      <w:bookmarkStart w:id="385" w:name="_Toc9137"/>
      <w:bookmarkStart w:id="386" w:name="_Toc222918441"/>
      <w:r w:rsidRPr="008D0A37">
        <w:rPr>
          <w:rFonts w:ascii="ＭＳ ゴシック" w:hAnsi="ＭＳ ゴシック" w:hint="eastAsia"/>
          <w:b/>
          <w:bCs/>
          <w:color w:val="000000" w:themeColor="text1"/>
        </w:rPr>
        <w:t>（</w:t>
      </w:r>
      <w:r w:rsidR="00401054" w:rsidRPr="008D0A37">
        <w:rPr>
          <w:rFonts w:ascii="ＭＳ ゴシック" w:hAnsi="ＭＳ ゴシック" w:hint="eastAsia"/>
          <w:b/>
          <w:bCs/>
          <w:color w:val="000000" w:themeColor="text1"/>
        </w:rPr>
        <w:t>７</w:t>
      </w:r>
      <w:r w:rsidRPr="008D0A37">
        <w:rPr>
          <w:rFonts w:ascii="ＭＳ ゴシック" w:hAnsi="ＭＳ ゴシック" w:hint="eastAsia"/>
          <w:b/>
          <w:bCs/>
          <w:color w:val="000000" w:themeColor="text1"/>
        </w:rPr>
        <w:t>）一般の事業者</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275E2759"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事業者については、新型インフルエンザ等の発生時に備えて、職場における感染対策を行うことが求められる。</w:t>
      </w:r>
    </w:p>
    <w:p w14:paraId="621848F6"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民の生命及び健康に著しく重大な被害を与えるおそれのある新型インフルエンザ等の発生時には、感染防止の観点から、一部の事業を縮小することが必要な場合も想定される。特に多数の者が集まる事業を行う者については、感染防止のための措置の徹底が求められる</w:t>
      </w:r>
      <w:r>
        <w:rPr>
          <w:rFonts w:ascii="ＭＳ ゴシック" w:eastAsia="ＭＳ ゴシック" w:hAnsi="ＭＳ ゴシック"/>
          <w:color w:val="000000" w:themeColor="text1"/>
          <w:sz w:val="24"/>
          <w:vertAlign w:val="superscript"/>
        </w:rPr>
        <w:footnoteReference w:id="25"/>
      </w:r>
      <w:r>
        <w:rPr>
          <w:rFonts w:ascii="ＭＳ ゴシック" w:eastAsia="ＭＳ ゴシック" w:hAnsi="ＭＳ ゴシック" w:hint="eastAsia"/>
          <w:color w:val="000000" w:themeColor="text1"/>
          <w:sz w:val="24"/>
        </w:rPr>
        <w:t>ため、平時からマスクや消毒薬等の衛生用品等の備蓄を行うように努める等、対策を行う必要がある</w:t>
      </w:r>
      <w:r>
        <w:rPr>
          <w:rFonts w:ascii="ＭＳ ゴシック" w:eastAsia="ＭＳ ゴシック" w:hAnsi="ＭＳ ゴシック"/>
          <w:color w:val="000000" w:themeColor="text1"/>
          <w:sz w:val="24"/>
        </w:rPr>
        <w:t>。</w:t>
      </w:r>
    </w:p>
    <w:p w14:paraId="58B3F815" w14:textId="77777777" w:rsidR="00ED7D05" w:rsidRDefault="00ED7D05">
      <w:pPr>
        <w:rPr>
          <w:rFonts w:ascii="ＭＳ ゴシック" w:eastAsia="ＭＳ ゴシック" w:hAnsi="ＭＳ ゴシック"/>
          <w:color w:val="000000" w:themeColor="text1"/>
          <w:sz w:val="24"/>
        </w:rPr>
      </w:pPr>
    </w:p>
    <w:p w14:paraId="0B411AFE" w14:textId="30CD090A" w:rsidR="00ED7D05" w:rsidRPr="008D0A37" w:rsidRDefault="00FD2553">
      <w:pPr>
        <w:pStyle w:val="3"/>
        <w:rPr>
          <w:rFonts w:ascii="ＭＳ ゴシック" w:hAnsi="ＭＳ ゴシック"/>
          <w:b/>
          <w:bCs/>
          <w:color w:val="000000" w:themeColor="text1"/>
        </w:rPr>
      </w:pPr>
      <w:bookmarkStart w:id="387" w:name="_Toc10691"/>
      <w:bookmarkStart w:id="388" w:name="_Toc13485"/>
      <w:bookmarkStart w:id="389" w:name="_Toc15390"/>
      <w:bookmarkStart w:id="390" w:name="_Toc169522244"/>
      <w:bookmarkStart w:id="391" w:name="_Toc17663"/>
      <w:bookmarkStart w:id="392" w:name="_Toc199868440"/>
      <w:bookmarkStart w:id="393" w:name="_Toc20922"/>
      <w:bookmarkStart w:id="394" w:name="_Toc22447"/>
      <w:bookmarkStart w:id="395" w:name="_Toc23884"/>
      <w:bookmarkStart w:id="396" w:name="_Toc3770"/>
      <w:bookmarkStart w:id="397" w:name="_Toc3961"/>
      <w:bookmarkStart w:id="398" w:name="_Toc5320"/>
      <w:bookmarkStart w:id="399" w:name="_Toc784"/>
      <w:bookmarkStart w:id="400" w:name="_Toc8107"/>
      <w:bookmarkStart w:id="401" w:name="_Toc222918442"/>
      <w:r w:rsidRPr="008D0A37">
        <w:rPr>
          <w:rFonts w:ascii="ＭＳ ゴシック" w:hAnsi="ＭＳ ゴシック" w:hint="eastAsia"/>
          <w:b/>
          <w:bCs/>
          <w:color w:val="000000" w:themeColor="text1"/>
        </w:rPr>
        <w:t>（</w:t>
      </w:r>
      <w:r w:rsidR="00401054" w:rsidRPr="008D0A37">
        <w:rPr>
          <w:rFonts w:ascii="ＭＳ ゴシック" w:hAnsi="ＭＳ ゴシック" w:hint="eastAsia"/>
          <w:b/>
          <w:bCs/>
          <w:color w:val="000000" w:themeColor="text1"/>
        </w:rPr>
        <w:t>８</w:t>
      </w:r>
      <w:r w:rsidRPr="008D0A37">
        <w:rPr>
          <w:rFonts w:ascii="ＭＳ ゴシック" w:hAnsi="ＭＳ ゴシック" w:hint="eastAsia"/>
          <w:b/>
          <w:bCs/>
          <w:color w:val="000000" w:themeColor="text1"/>
        </w:rPr>
        <w:t>）村民</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5BB54230"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新</w:t>
      </w:r>
      <w:r>
        <w:rPr>
          <w:rFonts w:ascii="ＭＳ ゴシック" w:eastAsia="ＭＳ ゴシック" w:hAnsi="ＭＳ ゴシック" w:hint="eastAsia"/>
          <w:color w:val="000000" w:themeColor="text1"/>
          <w:sz w:val="24"/>
        </w:rPr>
        <w:t>型インフルエンザ等の発生前から、新型インフルエンザ等に関する情報や発生時にとるべき行動等、その対策に関する知識を得るとともに、平素からの健康管理に加え、基本的な感染対策（換気、マスク着用等の咳エチケット、手洗い、人混みを避ける等）等の個人レベルでの感染対策を実践するよう努める。また、新型インフルエンザ等の発生時に備えて、個人レベルにおいてもマスクや消毒薬等の衛生用品、食料品や生活必需品等の備蓄を行うよう努める。</w:t>
      </w:r>
    </w:p>
    <w:p w14:paraId="7C6C73A8" w14:textId="44E0981A"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新型インフルエンザ等の発生時には、発生状況や予防接種等の実施されている対策等についての情報を得て、感染拡大を抑えるための個人レベルでの対策を実施するよう努め</w:t>
      </w:r>
      <w:r>
        <w:rPr>
          <w:rFonts w:ascii="ＭＳ ゴシック" w:eastAsia="ＭＳ ゴシック" w:hAnsi="ＭＳ ゴシック"/>
          <w:color w:val="000000" w:themeColor="text1"/>
          <w:sz w:val="24"/>
        </w:rPr>
        <w:t>る</w:t>
      </w:r>
      <w:r>
        <w:rPr>
          <w:rFonts w:ascii="ＭＳ ゴシック" w:eastAsia="ＭＳ ゴシック" w:hAnsi="ＭＳ ゴシック"/>
          <w:color w:val="000000" w:themeColor="text1"/>
          <w:sz w:val="24"/>
          <w:vertAlign w:val="superscript"/>
        </w:rPr>
        <w:footnoteReference w:id="26"/>
      </w:r>
      <w:r>
        <w:rPr>
          <w:rFonts w:ascii="ＭＳ ゴシック" w:eastAsia="ＭＳ ゴシック" w:hAnsi="ＭＳ ゴシック"/>
          <w:color w:val="000000" w:themeColor="text1"/>
          <w:sz w:val="24"/>
        </w:rPr>
        <w:t>。</w:t>
      </w:r>
    </w:p>
    <w:p w14:paraId="53B902F4" w14:textId="77777777" w:rsidR="00A22569" w:rsidRDefault="00A22569" w:rsidP="00A22569">
      <w:pPr>
        <w:rPr>
          <w:rFonts w:ascii="ＭＳ ゴシック" w:eastAsia="ＭＳ ゴシック" w:hAnsi="ＭＳ ゴシック"/>
          <w:color w:val="000000" w:themeColor="text1"/>
          <w:sz w:val="24"/>
        </w:rPr>
        <w:sectPr w:rsidR="00A22569">
          <w:type w:val="continuous"/>
          <w:pgSz w:w="11906" w:h="16838"/>
          <w:pgMar w:top="1985" w:right="1701" w:bottom="1701" w:left="1701" w:header="397" w:footer="397" w:gutter="0"/>
          <w:pgNumType w:fmt="numberInDash"/>
          <w:cols w:space="720"/>
          <w:docGrid w:type="lines" w:linePitch="360"/>
        </w:sectPr>
      </w:pPr>
    </w:p>
    <w:p w14:paraId="7BB32A78" w14:textId="77777777" w:rsidR="00ED7D05" w:rsidRPr="008D0A37" w:rsidRDefault="00FD2553">
      <w:pPr>
        <w:pStyle w:val="2"/>
        <w:rPr>
          <w:rFonts w:ascii="ＭＳ ゴシック" w:hAnsi="ＭＳ ゴシック"/>
          <w:b/>
          <w:bCs/>
          <w:color w:val="000000" w:themeColor="text1"/>
        </w:rPr>
      </w:pPr>
      <w:bookmarkStart w:id="402" w:name="_Toc11497"/>
      <w:bookmarkStart w:id="403" w:name="_Toc14876"/>
      <w:bookmarkStart w:id="404" w:name="_Toc16539"/>
      <w:bookmarkStart w:id="405" w:name="_Toc169522245"/>
      <w:bookmarkStart w:id="406" w:name="_Toc17844"/>
      <w:bookmarkStart w:id="407" w:name="_Toc199868441"/>
      <w:bookmarkStart w:id="408" w:name="_Toc2130"/>
      <w:bookmarkStart w:id="409" w:name="_Toc22703"/>
      <w:bookmarkStart w:id="410" w:name="_Toc24082"/>
      <w:bookmarkStart w:id="411" w:name="_Toc25905"/>
      <w:bookmarkStart w:id="412" w:name="_Toc25923"/>
      <w:bookmarkStart w:id="413" w:name="_Toc28232"/>
      <w:bookmarkStart w:id="414" w:name="_Toc30113"/>
      <w:bookmarkStart w:id="415" w:name="_Toc925"/>
      <w:bookmarkStart w:id="416" w:name="_Toc222918443"/>
      <w:r w:rsidRPr="008D0A37">
        <w:rPr>
          <w:rFonts w:ascii="ＭＳ ゴシック" w:hAnsi="ＭＳ ゴシック" w:hint="eastAsia"/>
          <w:b/>
          <w:bCs/>
          <w:color w:val="000000" w:themeColor="text1"/>
        </w:rPr>
        <w:lastRenderedPageBreak/>
        <w:t>第２章　新型インフルエンザ等対策の対策項目と横断的視点</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23714A03" w14:textId="77777777" w:rsidR="00ED7D05" w:rsidRPr="008D0A37" w:rsidRDefault="00FD2553">
      <w:pPr>
        <w:pStyle w:val="3"/>
        <w:rPr>
          <w:rFonts w:ascii="ＭＳ ゴシック" w:hAnsi="ＭＳ ゴシック"/>
          <w:b/>
          <w:bCs/>
          <w:color w:val="000000" w:themeColor="text1"/>
        </w:rPr>
      </w:pPr>
      <w:bookmarkStart w:id="417" w:name="_Toc12623"/>
      <w:bookmarkStart w:id="418" w:name="_Toc13002"/>
      <w:bookmarkStart w:id="419" w:name="_Toc13419"/>
      <w:bookmarkStart w:id="420" w:name="_Toc169522246"/>
      <w:bookmarkStart w:id="421" w:name="_Toc199868442"/>
      <w:bookmarkStart w:id="422" w:name="_Toc20885"/>
      <w:bookmarkStart w:id="423" w:name="_Toc22796"/>
      <w:bookmarkStart w:id="424" w:name="_Toc2384"/>
      <w:bookmarkStart w:id="425" w:name="_Toc27849"/>
      <w:bookmarkStart w:id="426" w:name="_Toc29567"/>
      <w:bookmarkStart w:id="427" w:name="_Toc30883"/>
      <w:bookmarkStart w:id="428" w:name="_Toc30973"/>
      <w:bookmarkStart w:id="429" w:name="_Toc3198"/>
      <w:bookmarkStart w:id="430" w:name="_Toc8961"/>
      <w:bookmarkStart w:id="431" w:name="_Toc222918444"/>
      <w:r w:rsidRPr="008D0A37">
        <w:rPr>
          <w:rFonts w:ascii="ＭＳ ゴシック" w:hAnsi="ＭＳ ゴシック" w:hint="eastAsia"/>
          <w:b/>
          <w:bCs/>
          <w:color w:val="000000" w:themeColor="text1"/>
        </w:rPr>
        <w:t>第１節　村行動計画における対策項目等</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4C3117DA" w14:textId="77777777" w:rsidR="00ED7D05" w:rsidRPr="008D0A37" w:rsidRDefault="00FD2553">
      <w:pPr>
        <w:pStyle w:val="3"/>
        <w:rPr>
          <w:rFonts w:ascii="ＭＳ ゴシック" w:hAnsi="ＭＳ ゴシック"/>
          <w:b/>
          <w:bCs/>
          <w:color w:val="000000" w:themeColor="text1"/>
        </w:rPr>
      </w:pPr>
      <w:bookmarkStart w:id="432" w:name="_Toc15763"/>
      <w:bookmarkStart w:id="433" w:name="_Toc169522247"/>
      <w:bookmarkStart w:id="434" w:name="_Toc17802"/>
      <w:bookmarkStart w:id="435" w:name="_Toc199868443"/>
      <w:bookmarkStart w:id="436" w:name="_Toc31733"/>
      <w:bookmarkStart w:id="437" w:name="_Toc31954"/>
      <w:bookmarkStart w:id="438" w:name="_Toc8769"/>
      <w:bookmarkStart w:id="439" w:name="_Toc9558"/>
      <w:bookmarkStart w:id="440" w:name="_Toc20030"/>
      <w:bookmarkStart w:id="441" w:name="_Toc28464"/>
      <w:bookmarkStart w:id="442" w:name="_Toc30073"/>
      <w:bookmarkStart w:id="443" w:name="_Toc3872"/>
      <w:bookmarkStart w:id="444" w:name="_Toc513"/>
      <w:bookmarkStart w:id="445" w:name="_Toc8013"/>
      <w:bookmarkStart w:id="446" w:name="_Toc222918445"/>
      <w:r w:rsidRPr="008D0A37">
        <w:rPr>
          <w:rFonts w:ascii="ＭＳ ゴシック" w:hAnsi="ＭＳ ゴシック" w:hint="eastAsia"/>
          <w:b/>
          <w:bCs/>
          <w:color w:val="000000" w:themeColor="text1"/>
        </w:rPr>
        <w:t>（１）村行動計画の主な対策項目</w:t>
      </w:r>
      <w:bookmarkEnd w:id="432"/>
      <w:bookmarkEnd w:id="433"/>
      <w:bookmarkEnd w:id="434"/>
      <w:bookmarkEnd w:id="435"/>
      <w:bookmarkEnd w:id="436"/>
      <w:bookmarkEnd w:id="437"/>
      <w:bookmarkEnd w:id="438"/>
      <w:bookmarkEnd w:id="439"/>
      <w:r w:rsidRPr="008D0A37">
        <w:rPr>
          <w:rFonts w:ascii="ＭＳ ゴシック" w:hAnsi="ＭＳ ゴシック" w:hint="eastAsia"/>
          <w:b/>
          <w:bCs/>
          <w:color w:val="000000" w:themeColor="text1"/>
        </w:rPr>
        <w:t>とその基本理念と目標</w:t>
      </w:r>
      <w:bookmarkEnd w:id="440"/>
      <w:bookmarkEnd w:id="441"/>
      <w:bookmarkEnd w:id="442"/>
      <w:bookmarkEnd w:id="443"/>
      <w:bookmarkEnd w:id="444"/>
      <w:bookmarkEnd w:id="445"/>
      <w:bookmarkEnd w:id="446"/>
    </w:p>
    <w:p w14:paraId="126CD9F8"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は、新型インフルエンザ等対策の２つの主たる目的である「感染拡大を可能な限り抑制し、村民の生命及び健康を保護する」こと及び「村民生活及び地域経済に及ぼす影響が最小となるようにする」ことを達成するための戦略を実現する具体的な対策を定めるものである。</w:t>
      </w:r>
    </w:p>
    <w:p w14:paraId="74F2B56A" w14:textId="420378A4"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県行動計画を踏まえ、分かりやすく、取り組みやすくするため、以下の</w:t>
      </w:r>
      <w:r w:rsidR="00A22569">
        <w:rPr>
          <w:rFonts w:ascii="ＭＳ ゴシック" w:eastAsia="ＭＳ ゴシック" w:hAnsi="ＭＳ ゴシック" w:hint="eastAsia"/>
          <w:sz w:val="24"/>
        </w:rPr>
        <w:t>7</w:t>
      </w:r>
      <w:r>
        <w:rPr>
          <w:rFonts w:ascii="ＭＳ ゴシック" w:eastAsia="ＭＳ ゴシック" w:hAnsi="ＭＳ ゴシック"/>
          <w:sz w:val="24"/>
        </w:rPr>
        <w:t>項目を</w:t>
      </w:r>
      <w:r>
        <w:rPr>
          <w:rFonts w:ascii="ＭＳ ゴシック" w:eastAsia="ＭＳ ゴシック" w:hAnsi="ＭＳ ゴシック" w:hint="eastAsia"/>
          <w:color w:val="000000" w:themeColor="text1"/>
          <w:sz w:val="24"/>
        </w:rPr>
        <w:t>村</w:t>
      </w:r>
      <w:r>
        <w:rPr>
          <w:rFonts w:ascii="ＭＳ ゴシック" w:eastAsia="ＭＳ ゴシック" w:hAnsi="ＭＳ ゴシック"/>
          <w:color w:val="000000" w:themeColor="text1"/>
          <w:sz w:val="24"/>
        </w:rPr>
        <w:t>行動計画の主な対策項目</w:t>
      </w:r>
      <w:r>
        <w:rPr>
          <w:rFonts w:ascii="ＭＳ ゴシック" w:eastAsia="ＭＳ ゴシック" w:hAnsi="ＭＳ ゴシック" w:hint="eastAsia"/>
          <w:color w:val="000000" w:themeColor="text1"/>
          <w:sz w:val="24"/>
        </w:rPr>
        <w:t>とする。この</w:t>
      </w:r>
      <w:r w:rsidR="00A22569">
        <w:rPr>
          <w:rFonts w:ascii="ＭＳ ゴシック" w:eastAsia="ＭＳ ゴシック" w:hAnsi="ＭＳ ゴシック" w:hint="eastAsia"/>
          <w:color w:val="000000" w:themeColor="text1"/>
          <w:sz w:val="24"/>
        </w:rPr>
        <w:t>7</w:t>
      </w:r>
      <w:r>
        <w:rPr>
          <w:rFonts w:ascii="ＭＳ ゴシック" w:eastAsia="ＭＳ ゴシック" w:hAnsi="ＭＳ ゴシック" w:hint="eastAsia"/>
          <w:color w:val="000000" w:themeColor="text1"/>
          <w:sz w:val="24"/>
        </w:rPr>
        <w:t>項目は、感染拡大の状況やワクチンの普及など、対策の段階に応じて柔軟に切り替えながら実施する。村は、県の対策の進行に合わせて、これらの項目に基づいた独自の対応を的確に実施するものとする。</w:t>
      </w:r>
    </w:p>
    <w:p w14:paraId="1E2697CD" w14:textId="58F9B4D7" w:rsidR="00ED7D05" w:rsidRPr="00753399" w:rsidRDefault="00FD2553">
      <w:pPr>
        <w:ind w:leftChars="100" w:left="210"/>
        <w:rPr>
          <w:rFonts w:ascii="ＭＳ ゴシック" w:eastAsia="ＭＳ ゴシック" w:hAnsi="ＭＳ ゴシック"/>
          <w:b/>
          <w:bCs/>
          <w:sz w:val="24"/>
        </w:rPr>
      </w:pPr>
      <w:r w:rsidRPr="00753399">
        <w:rPr>
          <w:rFonts w:ascii="ＭＳ ゴシック" w:eastAsia="ＭＳ ゴシック" w:hAnsi="ＭＳ ゴシック" w:hint="eastAsia"/>
          <w:b/>
          <w:bCs/>
          <w:sz w:val="24"/>
        </w:rPr>
        <w:t>①</w:t>
      </w:r>
      <w:r w:rsidR="00753399">
        <w:rPr>
          <w:rFonts w:ascii="ＭＳ ゴシック" w:eastAsia="ＭＳ ゴシック" w:hAnsi="ＭＳ ゴシック" w:hint="eastAsia"/>
          <w:b/>
          <w:bCs/>
          <w:sz w:val="24"/>
        </w:rPr>
        <w:t xml:space="preserve"> </w:t>
      </w:r>
      <w:r w:rsidRPr="00753399">
        <w:rPr>
          <w:rFonts w:ascii="ＭＳ ゴシック" w:eastAsia="ＭＳ ゴシック" w:hAnsi="ＭＳ ゴシック" w:hint="eastAsia"/>
          <w:b/>
          <w:bCs/>
          <w:sz w:val="24"/>
        </w:rPr>
        <w:t>実施体制</w:t>
      </w:r>
    </w:p>
    <w:p w14:paraId="499A435A" w14:textId="77777777" w:rsidR="00ED7D05" w:rsidRDefault="00FD2553">
      <w:pPr>
        <w:ind w:leftChars="100" w:left="210"/>
        <w:rPr>
          <w:rFonts w:ascii="ＭＳ ゴシック" w:eastAsia="ＭＳ ゴシック" w:hAnsi="ＭＳ ゴシック"/>
          <w:sz w:val="24"/>
        </w:rPr>
      </w:pPr>
      <w:r>
        <w:rPr>
          <w:rFonts w:ascii="ＭＳ ゴシック" w:eastAsia="ＭＳ ゴシック" w:hAnsi="ＭＳ ゴシック" w:hint="eastAsia"/>
          <w:sz w:val="24"/>
        </w:rPr>
        <w:t xml:space="preserve">　村における対策本部の設置、村内外関係機関との連携体制の確立</w:t>
      </w:r>
    </w:p>
    <w:p w14:paraId="26478C76" w14:textId="3135A8AF" w:rsidR="00ED7D05" w:rsidRPr="00753399" w:rsidRDefault="00FD2553" w:rsidP="00EC1515">
      <w:pPr>
        <w:pStyle w:val="ab"/>
        <w:numPr>
          <w:ilvl w:val="0"/>
          <w:numId w:val="3"/>
        </w:numPr>
        <w:ind w:leftChars="0"/>
        <w:rPr>
          <w:b/>
          <w:bCs/>
        </w:rPr>
      </w:pPr>
      <w:r w:rsidRPr="00753399">
        <w:rPr>
          <w:rFonts w:hint="eastAsia"/>
          <w:b/>
          <w:bCs/>
        </w:rPr>
        <w:t>情報提供・共有、リスクコミュニケーション</w:t>
      </w:r>
    </w:p>
    <w:p w14:paraId="21E45E90" w14:textId="77777777" w:rsidR="00ED7D05" w:rsidRDefault="00FD2553">
      <w:pPr>
        <w:ind w:leftChars="100" w:left="210"/>
        <w:rPr>
          <w:rFonts w:ascii="ＭＳ ゴシック" w:eastAsia="ＭＳ ゴシック" w:hAnsi="ＭＳ ゴシック"/>
          <w:sz w:val="24"/>
        </w:rPr>
      </w:pPr>
      <w:r>
        <w:rPr>
          <w:rFonts w:ascii="ＭＳ ゴシック" w:eastAsia="ＭＳ ゴシック" w:hAnsi="ＭＳ ゴシック" w:hint="eastAsia"/>
          <w:sz w:val="24"/>
        </w:rPr>
        <w:t xml:space="preserve">　村民への適切な情報発信、誤情報の防止、信頼性のある情報の提供</w:t>
      </w:r>
    </w:p>
    <w:p w14:paraId="5D0DEA82" w14:textId="7D689C00" w:rsidR="00ED7D05" w:rsidRPr="00753399" w:rsidRDefault="00FD2553" w:rsidP="00EC1515">
      <w:pPr>
        <w:pStyle w:val="ab"/>
        <w:numPr>
          <w:ilvl w:val="0"/>
          <w:numId w:val="3"/>
        </w:numPr>
        <w:ind w:leftChars="0"/>
        <w:rPr>
          <w:b/>
          <w:bCs/>
        </w:rPr>
      </w:pPr>
      <w:r w:rsidRPr="00753399">
        <w:rPr>
          <w:rFonts w:hint="eastAsia"/>
          <w:b/>
          <w:bCs/>
        </w:rPr>
        <w:t>まん延防止</w:t>
      </w:r>
    </w:p>
    <w:p w14:paraId="79EA5D35" w14:textId="77777777" w:rsidR="00ED7D05" w:rsidRDefault="00FD2553">
      <w:pPr>
        <w:ind w:leftChars="100" w:left="210"/>
        <w:rPr>
          <w:rFonts w:ascii="ＭＳ ゴシック" w:eastAsia="ＭＳ ゴシック" w:hAnsi="ＭＳ ゴシック"/>
          <w:sz w:val="24"/>
        </w:rPr>
      </w:pPr>
      <w:r>
        <w:rPr>
          <w:rFonts w:ascii="ＭＳ ゴシック" w:eastAsia="ＭＳ ゴシック" w:hAnsi="ＭＳ ゴシック" w:hint="eastAsia"/>
          <w:sz w:val="24"/>
        </w:rPr>
        <w:t xml:space="preserve">　公共施設や学校、イベント等における感染防止措置、行動制限等</w:t>
      </w:r>
    </w:p>
    <w:p w14:paraId="2F06AE3F" w14:textId="21816E13" w:rsidR="00ED7D05" w:rsidRPr="00753399" w:rsidRDefault="00FD2553" w:rsidP="00EC1515">
      <w:pPr>
        <w:pStyle w:val="ab"/>
        <w:numPr>
          <w:ilvl w:val="0"/>
          <w:numId w:val="3"/>
        </w:numPr>
        <w:ind w:leftChars="0"/>
        <w:rPr>
          <w:b/>
          <w:bCs/>
        </w:rPr>
      </w:pPr>
      <w:r w:rsidRPr="00753399">
        <w:rPr>
          <w:rFonts w:hint="eastAsia"/>
          <w:b/>
          <w:bCs/>
        </w:rPr>
        <w:t>ワクチン</w:t>
      </w:r>
    </w:p>
    <w:p w14:paraId="2E576142" w14:textId="77777777" w:rsidR="00ED7D05" w:rsidRDefault="00FD2553">
      <w:pPr>
        <w:ind w:leftChars="100" w:left="210"/>
        <w:rPr>
          <w:rFonts w:ascii="ＭＳ ゴシック" w:eastAsia="ＭＳ ゴシック" w:hAnsi="ＭＳ ゴシック"/>
          <w:sz w:val="24"/>
        </w:rPr>
      </w:pPr>
      <w:r>
        <w:rPr>
          <w:rFonts w:ascii="ＭＳ ゴシック" w:eastAsia="ＭＳ ゴシック" w:hAnsi="ＭＳ ゴシック" w:hint="eastAsia"/>
          <w:sz w:val="24"/>
        </w:rPr>
        <w:t xml:space="preserve">　優先順位に基づいた接種体制の確保、接種会場や人員の確保</w:t>
      </w:r>
    </w:p>
    <w:p w14:paraId="778CF47E" w14:textId="2D47407B" w:rsidR="00ED7D05" w:rsidRPr="00753399" w:rsidRDefault="00FD2553" w:rsidP="00EC1515">
      <w:pPr>
        <w:pStyle w:val="ab"/>
        <w:numPr>
          <w:ilvl w:val="0"/>
          <w:numId w:val="3"/>
        </w:numPr>
        <w:ind w:leftChars="0"/>
        <w:rPr>
          <w:b/>
          <w:bCs/>
        </w:rPr>
      </w:pPr>
      <w:r w:rsidRPr="00753399">
        <w:rPr>
          <w:rFonts w:hint="eastAsia"/>
          <w:b/>
          <w:bCs/>
        </w:rPr>
        <w:t>保健</w:t>
      </w:r>
    </w:p>
    <w:p w14:paraId="758C908A" w14:textId="77777777" w:rsidR="00ED7D05" w:rsidRDefault="00FD2553">
      <w:pPr>
        <w:ind w:leftChars="100" w:left="210"/>
        <w:rPr>
          <w:rFonts w:ascii="ＭＳ ゴシック" w:eastAsia="ＭＳ ゴシック" w:hAnsi="ＭＳ ゴシック"/>
          <w:sz w:val="24"/>
        </w:rPr>
      </w:pPr>
      <w:r>
        <w:rPr>
          <w:rFonts w:ascii="ＭＳ ゴシック" w:eastAsia="ＭＳ ゴシック" w:hAnsi="ＭＳ ゴシック" w:hint="eastAsia"/>
          <w:sz w:val="24"/>
        </w:rPr>
        <w:t xml:space="preserve">　健康相談、療養支援、要配慮者への支援など保健サービスの提供</w:t>
      </w:r>
    </w:p>
    <w:p w14:paraId="2C91E742" w14:textId="70885ECF" w:rsidR="00ED7D05" w:rsidRPr="00753399" w:rsidRDefault="00FD2553" w:rsidP="00EC1515">
      <w:pPr>
        <w:pStyle w:val="ab"/>
        <w:numPr>
          <w:ilvl w:val="0"/>
          <w:numId w:val="3"/>
        </w:numPr>
        <w:ind w:leftChars="0"/>
        <w:rPr>
          <w:b/>
          <w:bCs/>
        </w:rPr>
      </w:pPr>
      <w:r w:rsidRPr="00753399">
        <w:rPr>
          <w:rFonts w:hint="eastAsia"/>
          <w:b/>
          <w:bCs/>
        </w:rPr>
        <w:t>物資</w:t>
      </w:r>
    </w:p>
    <w:p w14:paraId="7461A2D2" w14:textId="77777777" w:rsidR="00ED7D05" w:rsidRDefault="00FD2553">
      <w:pPr>
        <w:ind w:leftChars="100" w:left="210" w:firstLineChars="100" w:firstLine="240"/>
        <w:rPr>
          <w:rFonts w:ascii="ＭＳ ゴシック" w:eastAsia="ＭＳ ゴシック" w:hAnsi="ＭＳ ゴシック"/>
          <w:sz w:val="24"/>
        </w:rPr>
      </w:pPr>
      <w:r>
        <w:rPr>
          <w:rFonts w:ascii="ＭＳ ゴシック" w:eastAsia="ＭＳ ゴシック" w:hAnsi="ＭＳ ゴシック" w:hint="eastAsia"/>
          <w:sz w:val="24"/>
        </w:rPr>
        <w:t>マスク、消毒液、防護具、生活必需品等の備蓄・調達・配布体制の整備</w:t>
      </w:r>
    </w:p>
    <w:p w14:paraId="60B035F1" w14:textId="3AAA2B2D" w:rsidR="00ED7D05" w:rsidRPr="00753399" w:rsidRDefault="00FD2553" w:rsidP="00EC1515">
      <w:pPr>
        <w:pStyle w:val="ab"/>
        <w:numPr>
          <w:ilvl w:val="0"/>
          <w:numId w:val="3"/>
        </w:numPr>
        <w:ind w:leftChars="0"/>
        <w:rPr>
          <w:b/>
          <w:bCs/>
        </w:rPr>
      </w:pPr>
      <w:r w:rsidRPr="00753399">
        <w:rPr>
          <w:rFonts w:hint="eastAsia"/>
          <w:b/>
          <w:bCs/>
        </w:rPr>
        <w:t>村民生活及び地域経済の安定の確保</w:t>
      </w:r>
    </w:p>
    <w:p w14:paraId="63124EDE" w14:textId="1A37FA41"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753399">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生活支援、事業継続支援、雇用の維持、観光産業への配慮などの対策</w:t>
      </w:r>
      <w:bookmarkStart w:id="447" w:name="_Toc169522248"/>
      <w:bookmarkStart w:id="448" w:name="_Toc169522249"/>
      <w:bookmarkStart w:id="449" w:name="_Toc199868444"/>
      <w:bookmarkStart w:id="450" w:name="_Toc199868445"/>
      <w:bookmarkStart w:id="451" w:name="_Toc163854836"/>
      <w:bookmarkStart w:id="452" w:name="_Toc169522255"/>
      <w:bookmarkEnd w:id="447"/>
      <w:bookmarkEnd w:id="448"/>
      <w:bookmarkEnd w:id="449"/>
      <w:bookmarkEnd w:id="450"/>
    </w:p>
    <w:p w14:paraId="48C15555" w14:textId="77777777" w:rsidR="00753399" w:rsidRDefault="00753399">
      <w:pPr>
        <w:rPr>
          <w:color w:val="000000" w:themeColor="text1"/>
        </w:rPr>
      </w:pPr>
    </w:p>
    <w:p w14:paraId="50687F34" w14:textId="77777777" w:rsidR="00ED7D05" w:rsidRPr="008D0A37" w:rsidRDefault="00FD2553">
      <w:pPr>
        <w:pStyle w:val="3"/>
        <w:rPr>
          <w:b/>
          <w:bCs/>
        </w:rPr>
      </w:pPr>
      <w:bookmarkStart w:id="453" w:name="_Toc21232"/>
      <w:bookmarkStart w:id="454" w:name="_Toc22749"/>
      <w:bookmarkStart w:id="455" w:name="_Toc2326"/>
      <w:bookmarkStart w:id="456" w:name="_Toc30361"/>
      <w:bookmarkStart w:id="457" w:name="_Toc9143"/>
      <w:bookmarkStart w:id="458" w:name="_Toc222918446"/>
      <w:r w:rsidRPr="008D0A37">
        <w:rPr>
          <w:rFonts w:hint="eastAsia"/>
          <w:b/>
          <w:bCs/>
        </w:rPr>
        <w:t>（２）複数の対策項目に共通する横断的な視点</w:t>
      </w:r>
      <w:bookmarkEnd w:id="453"/>
      <w:bookmarkEnd w:id="454"/>
      <w:bookmarkEnd w:id="455"/>
      <w:bookmarkEnd w:id="456"/>
      <w:bookmarkEnd w:id="457"/>
      <w:bookmarkEnd w:id="458"/>
    </w:p>
    <w:p w14:paraId="53E4BE96" w14:textId="35C692C3" w:rsidR="00ED7D05" w:rsidRDefault="00FD2553">
      <w:pPr>
        <w:ind w:leftChars="100" w:left="210" w:firstLineChars="100" w:firstLine="240"/>
        <w:rPr>
          <w:color w:val="000000" w:themeColor="text1"/>
        </w:rPr>
      </w:pPr>
      <w:r>
        <w:rPr>
          <w:rFonts w:ascii="ＭＳ ゴシック" w:eastAsia="ＭＳ ゴシック" w:hAnsi="ＭＳ ゴシック" w:hint="eastAsia"/>
          <w:color w:val="000000" w:themeColor="text1"/>
          <w:sz w:val="24"/>
        </w:rPr>
        <w:t>新型インフルエンザ等対策の実効性を向上させるため、以下の</w:t>
      </w:r>
      <w:r w:rsidR="00753399">
        <w:rPr>
          <w:rFonts w:ascii="ＭＳ ゴシック" w:eastAsia="ＭＳ ゴシック" w:hAnsi="ＭＳ ゴシック" w:hint="eastAsia"/>
          <w:color w:val="000000" w:themeColor="text1"/>
          <w:sz w:val="24"/>
        </w:rPr>
        <w:t>①</w:t>
      </w:r>
      <w:r>
        <w:rPr>
          <w:rFonts w:ascii="ＭＳ ゴシック" w:eastAsia="ＭＳ ゴシック" w:hAnsi="ＭＳ ゴシック" w:hint="eastAsia"/>
          <w:color w:val="000000" w:themeColor="text1"/>
          <w:sz w:val="24"/>
        </w:rPr>
        <w:t>から</w:t>
      </w:r>
      <w:r w:rsidR="00753399">
        <w:rPr>
          <w:rFonts w:ascii="ＭＳ ゴシック" w:eastAsia="ＭＳ ゴシック" w:hAnsi="ＭＳ ゴシック" w:hint="eastAsia"/>
          <w:color w:val="000000" w:themeColor="text1"/>
          <w:sz w:val="24"/>
        </w:rPr>
        <w:t>③</w:t>
      </w:r>
      <w:r>
        <w:rPr>
          <w:rFonts w:ascii="ＭＳ ゴシック" w:eastAsia="ＭＳ ゴシック" w:hAnsi="ＭＳ ゴシック" w:hint="eastAsia"/>
          <w:color w:val="000000" w:themeColor="text1"/>
          <w:sz w:val="24"/>
        </w:rPr>
        <w:t>までの視点は、複数の対策項目に共通して考慮すべき事項である。</w:t>
      </w:r>
    </w:p>
    <w:p w14:paraId="09707263" w14:textId="7A949649" w:rsidR="00ED7D05" w:rsidRPr="00C369ED" w:rsidRDefault="00753399" w:rsidP="00753399">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①　</w:t>
      </w:r>
      <w:r w:rsidR="00FD2553" w:rsidRPr="00C369ED">
        <w:rPr>
          <w:rFonts w:ascii="ＭＳ ゴシック" w:eastAsia="ＭＳ ゴシック" w:hAnsi="ＭＳ ゴシック"/>
          <w:b/>
          <w:bCs/>
          <w:color w:val="000000" w:themeColor="text1"/>
          <w:sz w:val="24"/>
        </w:rPr>
        <w:t>人材育成</w:t>
      </w:r>
    </w:p>
    <w:p w14:paraId="39E0F70A" w14:textId="1C049A4C" w:rsidR="00ED7D05" w:rsidRPr="00FE5C07"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感染症危機管理の対応能力を向上させるため、平時から研修や訓練への　参加を通じて、職員の知識・技能の維持向上を図る。また、新型コロナ対応で得た知見を共有し、全職員が感染症対応の基本を理解できるよう努める。　　</w:t>
      </w:r>
    </w:p>
    <w:p w14:paraId="06720185" w14:textId="272289AD" w:rsidR="00ED7D05" w:rsidRPr="00C369ED" w:rsidRDefault="00753399" w:rsidP="00753399">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②　</w:t>
      </w:r>
      <w:r w:rsidR="00FD2553" w:rsidRPr="00C369ED">
        <w:rPr>
          <w:rFonts w:ascii="ＭＳ ゴシック" w:eastAsia="ＭＳ ゴシック" w:hAnsi="ＭＳ ゴシック"/>
          <w:b/>
          <w:bCs/>
          <w:color w:val="000000" w:themeColor="text1"/>
          <w:sz w:val="24"/>
        </w:rPr>
        <w:t>国</w:t>
      </w:r>
      <w:r w:rsidR="00FD2553" w:rsidRPr="00C369ED">
        <w:rPr>
          <w:rFonts w:ascii="ＭＳ ゴシック" w:eastAsia="ＭＳ ゴシック" w:hAnsi="ＭＳ ゴシック" w:hint="eastAsia"/>
          <w:b/>
          <w:bCs/>
          <w:color w:val="000000" w:themeColor="text1"/>
          <w:sz w:val="24"/>
        </w:rPr>
        <w:t>や県、近隣市町村</w:t>
      </w:r>
      <w:r w:rsidR="00FD2553" w:rsidRPr="00C369ED">
        <w:rPr>
          <w:rFonts w:ascii="ＭＳ ゴシック" w:eastAsia="ＭＳ ゴシック" w:hAnsi="ＭＳ ゴシック"/>
          <w:b/>
          <w:bCs/>
          <w:color w:val="000000" w:themeColor="text1"/>
          <w:sz w:val="24"/>
        </w:rPr>
        <w:t>との連携</w:t>
      </w:r>
    </w:p>
    <w:p w14:paraId="5EB0F859" w14:textId="68193162" w:rsidR="00ED7D05" w:rsidRDefault="00FD2553">
      <w:pPr>
        <w:ind w:leftChars="100" w:left="45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新型インフルエンザ等への対応にあたっては、国が基本方針を定め、県が</w:t>
      </w:r>
      <w:r>
        <w:rPr>
          <w:rFonts w:ascii="ＭＳ ゴシック" w:eastAsia="ＭＳ ゴシック" w:hAnsi="ＭＳ ゴシック" w:hint="eastAsia"/>
          <w:color w:val="000000" w:themeColor="text1"/>
          <w:sz w:val="24"/>
        </w:rPr>
        <w:lastRenderedPageBreak/>
        <w:t>実施主体として中心的な役割を担う中、</w:t>
      </w:r>
      <w:r w:rsidR="00C25ACB">
        <w:rPr>
          <w:rFonts w:ascii="ＭＳ ゴシック" w:eastAsia="ＭＳ ゴシック" w:hAnsi="ＭＳ ゴシック" w:hint="eastAsia"/>
          <w:color w:val="000000" w:themeColor="text1"/>
          <w:sz w:val="24"/>
        </w:rPr>
        <w:t>東吉野村</w:t>
      </w:r>
      <w:r>
        <w:rPr>
          <w:rFonts w:ascii="ＭＳ ゴシック" w:eastAsia="ＭＳ ゴシック" w:hAnsi="ＭＳ ゴシック" w:hint="eastAsia"/>
          <w:color w:val="000000" w:themeColor="text1"/>
          <w:sz w:val="24"/>
        </w:rPr>
        <w:t>は村民に最も近い行政機関として、情報提供、予防接種、生活支援等を行う。村単独での対応には限界があるため、平時から国・県・近隣市町村・医療機関等との連携体制を整備し、情報共有や訓練を通じて協力関係を強化する。また、発生初期から迅速に対応できるよう、国や県との情報伝達や意見交換の仕組みを平時から確認・改善する。</w:t>
      </w:r>
    </w:p>
    <w:p w14:paraId="46344E8A" w14:textId="00567E3C" w:rsidR="00ED7D05" w:rsidRPr="00C369ED" w:rsidRDefault="00753399" w:rsidP="00753399">
      <w:pPr>
        <w:ind w:firstLineChars="150" w:firstLine="361"/>
        <w:rPr>
          <w:b/>
          <w:bCs/>
          <w:color w:val="000000" w:themeColor="text1"/>
        </w:rPr>
      </w:pPr>
      <w:r>
        <w:rPr>
          <w:rFonts w:ascii="ＭＳ ゴシック" w:eastAsia="ＭＳ ゴシック" w:hAnsi="ＭＳ ゴシック" w:hint="eastAsia"/>
          <w:b/>
          <w:bCs/>
          <w:color w:val="000000" w:themeColor="text1"/>
          <w:sz w:val="24"/>
        </w:rPr>
        <w:t xml:space="preserve">③　</w:t>
      </w:r>
      <w:r w:rsidR="00FD2553" w:rsidRPr="00C369ED">
        <w:rPr>
          <w:rFonts w:ascii="ＭＳ ゴシック" w:eastAsia="ＭＳ ゴシック" w:hAnsi="ＭＳ ゴシック"/>
          <w:b/>
          <w:bCs/>
          <w:color w:val="000000" w:themeColor="text1"/>
          <w:sz w:val="24"/>
        </w:rPr>
        <w:t>DXの推進</w:t>
      </w:r>
    </w:p>
    <w:p w14:paraId="5FB5E6A9" w14:textId="502173FF" w:rsidR="00ED7D05" w:rsidRDefault="00753399" w:rsidP="00753399">
      <w:pPr>
        <w:ind w:leftChars="200" w:left="420" w:firstLineChars="50" w:firstLine="1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w:t>
      </w:r>
      <w:r w:rsidR="00FD2553">
        <w:rPr>
          <w:rFonts w:ascii="ＭＳ ゴシック" w:eastAsia="ＭＳ ゴシック" w:hAnsi="ＭＳ ゴシック" w:hint="eastAsia"/>
          <w:color w:val="000000" w:themeColor="text1"/>
          <w:sz w:val="24"/>
        </w:rPr>
        <w:t>DXの推進</w:t>
      </w:r>
    </w:p>
    <w:p w14:paraId="605EDC20" w14:textId="2351932A"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07AE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新型インフルエンザ等の対応力を高めるため、国や県のDX推進方針に基づき、感染状況の把握や情報共有体制の整備、予防接種事務のデジタル化を進める。限られた人員でも効率的に業務を行えるよう、デジタル技術の活用による業務の簡素化を図る。また、高齢者や障がい者等を含むすべての村民に分かりやすい情報提供を行う。</w:t>
      </w:r>
    </w:p>
    <w:p w14:paraId="322FA5B2" w14:textId="1B8BF75B" w:rsidR="00ED7D05" w:rsidRDefault="00753399" w:rsidP="00753399">
      <w:pPr>
        <w:ind w:firstLineChars="200" w:firstLine="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w:t>
      </w:r>
      <w:r w:rsidR="00FD2553">
        <w:rPr>
          <w:rFonts w:ascii="ＭＳ ゴシック" w:eastAsia="ＭＳ ゴシック" w:hAnsi="ＭＳ ゴシック" w:hint="eastAsia"/>
          <w:color w:val="000000" w:themeColor="text1"/>
          <w:sz w:val="24"/>
        </w:rPr>
        <w:t>その他の新技術</w:t>
      </w:r>
    </w:p>
    <w:p w14:paraId="68F470FB" w14:textId="77777777" w:rsidR="00ED7D05" w:rsidRDefault="00FD2553" w:rsidP="00207AE0">
      <w:pPr>
        <w:ind w:leftChars="200" w:left="420" w:firstLineChars="150" w:firstLine="36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新型コロナ対応で得られた知見を踏まえ、AIやデータ分析など新技術の活用を検討し、国や県の取組に合わせて柔軟に対応を検討する。</w:t>
      </w:r>
    </w:p>
    <w:p w14:paraId="049F4CCA" w14:textId="77777777" w:rsidR="00ED7D05" w:rsidRDefault="00ED7D05">
      <w:pPr>
        <w:rPr>
          <w:color w:val="000000" w:themeColor="text1"/>
        </w:rPr>
      </w:pPr>
    </w:p>
    <w:p w14:paraId="6E51A1AB" w14:textId="77777777" w:rsidR="00ED7D05" w:rsidRDefault="00ED7D05">
      <w:pPr>
        <w:rPr>
          <w:color w:val="000000" w:themeColor="text1"/>
        </w:rPr>
      </w:pPr>
    </w:p>
    <w:p w14:paraId="6DAAC0DD" w14:textId="77777777" w:rsidR="00007F45" w:rsidRDefault="00007F45">
      <w:pPr>
        <w:rPr>
          <w:color w:val="000000" w:themeColor="text1"/>
        </w:rPr>
      </w:pPr>
    </w:p>
    <w:p w14:paraId="39DFD5C1" w14:textId="77777777" w:rsidR="00007F45" w:rsidRDefault="00007F45">
      <w:pPr>
        <w:rPr>
          <w:color w:val="000000" w:themeColor="text1"/>
        </w:rPr>
      </w:pPr>
    </w:p>
    <w:p w14:paraId="17DEEAEC" w14:textId="77777777" w:rsidR="00007F45" w:rsidRDefault="00007F45">
      <w:pPr>
        <w:rPr>
          <w:color w:val="000000" w:themeColor="text1"/>
        </w:rPr>
      </w:pPr>
    </w:p>
    <w:p w14:paraId="4E45ABD1" w14:textId="77777777" w:rsidR="00007F45" w:rsidRDefault="00007F45">
      <w:pPr>
        <w:rPr>
          <w:color w:val="000000" w:themeColor="text1"/>
        </w:rPr>
      </w:pPr>
    </w:p>
    <w:p w14:paraId="791D6424" w14:textId="77777777" w:rsidR="00007F45" w:rsidRDefault="00007F45">
      <w:pPr>
        <w:rPr>
          <w:color w:val="000000" w:themeColor="text1"/>
        </w:rPr>
      </w:pPr>
    </w:p>
    <w:p w14:paraId="3B7EC275" w14:textId="77777777" w:rsidR="00007F45" w:rsidRDefault="00007F45">
      <w:pPr>
        <w:rPr>
          <w:color w:val="000000" w:themeColor="text1"/>
        </w:rPr>
      </w:pPr>
    </w:p>
    <w:p w14:paraId="727B4455" w14:textId="77777777" w:rsidR="00007F45" w:rsidRDefault="00007F45">
      <w:pPr>
        <w:rPr>
          <w:color w:val="000000" w:themeColor="text1"/>
        </w:rPr>
      </w:pPr>
    </w:p>
    <w:p w14:paraId="0D2C0DC4" w14:textId="77777777" w:rsidR="00007F45" w:rsidRDefault="00007F45">
      <w:pPr>
        <w:rPr>
          <w:color w:val="000000" w:themeColor="text1"/>
        </w:rPr>
      </w:pPr>
    </w:p>
    <w:p w14:paraId="61663004" w14:textId="77777777" w:rsidR="00007F45" w:rsidRDefault="00007F45">
      <w:pPr>
        <w:rPr>
          <w:color w:val="000000" w:themeColor="text1"/>
        </w:rPr>
      </w:pPr>
    </w:p>
    <w:p w14:paraId="14EF7A1B" w14:textId="77777777" w:rsidR="00007F45" w:rsidRDefault="00007F45">
      <w:pPr>
        <w:rPr>
          <w:color w:val="000000" w:themeColor="text1"/>
        </w:rPr>
      </w:pPr>
    </w:p>
    <w:p w14:paraId="558B4BEB" w14:textId="77777777" w:rsidR="00007F45" w:rsidRDefault="00007F45">
      <w:pPr>
        <w:rPr>
          <w:color w:val="000000" w:themeColor="text1"/>
        </w:rPr>
      </w:pPr>
    </w:p>
    <w:p w14:paraId="0C7E0BE2" w14:textId="77A01E36" w:rsidR="00007F45" w:rsidRDefault="00007F45">
      <w:pPr>
        <w:rPr>
          <w:color w:val="000000" w:themeColor="text1"/>
        </w:rPr>
      </w:pPr>
    </w:p>
    <w:p w14:paraId="54B3FE31" w14:textId="182B9251" w:rsidR="00CA1AF1" w:rsidRDefault="00CA1AF1">
      <w:pPr>
        <w:rPr>
          <w:color w:val="000000" w:themeColor="text1"/>
        </w:rPr>
      </w:pPr>
    </w:p>
    <w:p w14:paraId="5A98F235" w14:textId="77777777" w:rsidR="00CA1AF1" w:rsidRDefault="00CA1AF1">
      <w:pPr>
        <w:rPr>
          <w:color w:val="000000" w:themeColor="text1"/>
        </w:rPr>
      </w:pPr>
    </w:p>
    <w:p w14:paraId="38E71C25" w14:textId="77777777" w:rsidR="00007F45" w:rsidRDefault="00007F45">
      <w:pPr>
        <w:rPr>
          <w:color w:val="000000" w:themeColor="text1"/>
        </w:rPr>
      </w:pPr>
    </w:p>
    <w:p w14:paraId="0558F62F" w14:textId="77777777" w:rsidR="00007F45" w:rsidRDefault="00007F45">
      <w:pPr>
        <w:rPr>
          <w:color w:val="000000" w:themeColor="text1"/>
        </w:rPr>
      </w:pPr>
    </w:p>
    <w:p w14:paraId="17885EDB" w14:textId="77777777" w:rsidR="00007F45" w:rsidRDefault="00007F45">
      <w:pPr>
        <w:pStyle w:val="2"/>
        <w:rPr>
          <w:rFonts w:ascii="ＭＳ ゴシック" w:hAnsi="ＭＳ ゴシック"/>
          <w:b/>
          <w:bCs/>
          <w:color w:val="000000" w:themeColor="text1"/>
        </w:rPr>
        <w:sectPr w:rsidR="00007F45">
          <w:headerReference w:type="even" r:id="rId26"/>
          <w:headerReference w:type="default" r:id="rId27"/>
          <w:footerReference w:type="default" r:id="rId28"/>
          <w:footerReference w:type="first" r:id="rId29"/>
          <w:type w:val="continuous"/>
          <w:pgSz w:w="11906" w:h="16838"/>
          <w:pgMar w:top="1985" w:right="1701" w:bottom="1701" w:left="1701" w:header="397" w:footer="397" w:gutter="0"/>
          <w:pgNumType w:fmt="numberInDash"/>
          <w:cols w:space="720"/>
          <w:docGrid w:type="lines" w:linePitch="360"/>
        </w:sectPr>
      </w:pPr>
      <w:bookmarkStart w:id="459" w:name="_Toc11152"/>
      <w:bookmarkStart w:id="460" w:name="_Toc14229"/>
      <w:bookmarkStart w:id="461" w:name="_Toc16152"/>
      <w:bookmarkStart w:id="462" w:name="_Toc1712"/>
      <w:bookmarkStart w:id="463" w:name="_Toc19822"/>
      <w:bookmarkStart w:id="464" w:name="_Toc199868446"/>
      <w:bookmarkStart w:id="465" w:name="_Toc20599"/>
      <w:bookmarkStart w:id="466" w:name="_Toc20811"/>
      <w:bookmarkStart w:id="467" w:name="_Toc25296"/>
      <w:bookmarkStart w:id="468" w:name="_Toc28541"/>
      <w:bookmarkStart w:id="469" w:name="_Toc32581"/>
      <w:bookmarkStart w:id="470" w:name="_Toc5328"/>
      <w:bookmarkStart w:id="471" w:name="_Toc9254"/>
      <w:bookmarkStart w:id="472" w:name="_Toc222918447"/>
    </w:p>
    <w:p w14:paraId="4CB4177B" w14:textId="77777777" w:rsidR="00ED7D05" w:rsidRPr="008D0A37" w:rsidRDefault="00FD2553">
      <w:pPr>
        <w:pStyle w:val="2"/>
        <w:rPr>
          <w:rFonts w:ascii="ＭＳ ゴシック" w:hAnsi="ＭＳ ゴシック"/>
          <w:b/>
          <w:bCs/>
          <w:color w:val="000000" w:themeColor="text1"/>
        </w:rPr>
      </w:pPr>
      <w:r w:rsidRPr="008D0A37">
        <w:rPr>
          <w:rFonts w:ascii="ＭＳ ゴシック" w:hAnsi="ＭＳ ゴシック" w:hint="eastAsia"/>
          <w:b/>
          <w:bCs/>
          <w:color w:val="000000" w:themeColor="text1"/>
        </w:rPr>
        <w:lastRenderedPageBreak/>
        <w:t>第３章　村行動計画の実効性を確保するための取組等</w:t>
      </w:r>
      <w:bookmarkEnd w:id="451"/>
      <w:bookmarkEnd w:id="452"/>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33F594FD" w14:textId="77777777" w:rsidR="00ED7D05" w:rsidRPr="008D0A37" w:rsidRDefault="00FD2553">
      <w:pPr>
        <w:pStyle w:val="3"/>
        <w:rPr>
          <w:rFonts w:ascii="ＭＳ ゴシック" w:hAnsi="ＭＳ ゴシック"/>
          <w:b/>
          <w:bCs/>
          <w:color w:val="000000" w:themeColor="text1"/>
        </w:rPr>
      </w:pPr>
      <w:bookmarkStart w:id="473" w:name="_Toc13590"/>
      <w:bookmarkStart w:id="474" w:name="_Toc14092"/>
      <w:bookmarkStart w:id="475" w:name="_Toc15185"/>
      <w:bookmarkStart w:id="476" w:name="_Toc163854843"/>
      <w:bookmarkStart w:id="477" w:name="_Toc16557"/>
      <w:bookmarkStart w:id="478" w:name="_Toc16658"/>
      <w:bookmarkStart w:id="479" w:name="_Toc169522262"/>
      <w:bookmarkStart w:id="480" w:name="_Toc17246"/>
      <w:bookmarkStart w:id="481" w:name="_Toc1951"/>
      <w:bookmarkStart w:id="482" w:name="_Toc199868447"/>
      <w:bookmarkStart w:id="483" w:name="_Toc24496"/>
      <w:bookmarkStart w:id="484" w:name="_Toc25763"/>
      <w:bookmarkStart w:id="485" w:name="_Toc29402"/>
      <w:bookmarkStart w:id="486" w:name="_Toc29496"/>
      <w:bookmarkStart w:id="487" w:name="_Toc3840"/>
      <w:bookmarkStart w:id="488" w:name="_Toc222918448"/>
      <w:r w:rsidRPr="008D0A37">
        <w:rPr>
          <w:rFonts w:ascii="ＭＳ ゴシック" w:hAnsi="ＭＳ ゴシック" w:hint="eastAsia"/>
          <w:b/>
          <w:bCs/>
          <w:color w:val="000000" w:themeColor="text1"/>
        </w:rPr>
        <w:t>第１節　村行動計画等の実効性確保</w:t>
      </w:r>
      <w:bookmarkStart w:id="489" w:name="_Hlk158118924"/>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6F617670" w14:textId="77777777" w:rsidR="00ED7D05" w:rsidRPr="008D0A37" w:rsidRDefault="00FD2553">
      <w:pPr>
        <w:pStyle w:val="3"/>
        <w:ind w:left="723" w:hangingChars="300" w:hanging="723"/>
        <w:rPr>
          <w:rFonts w:ascii="ＭＳ ゴシック" w:hAnsi="ＭＳ ゴシック"/>
          <w:b/>
          <w:bCs/>
          <w:color w:val="000000" w:themeColor="text1"/>
        </w:rPr>
      </w:pPr>
      <w:bookmarkStart w:id="490" w:name="_Toc10020"/>
      <w:bookmarkStart w:id="491" w:name="_Toc10455"/>
      <w:bookmarkStart w:id="492" w:name="_Toc1198"/>
      <w:bookmarkStart w:id="493" w:name="_Toc12151"/>
      <w:bookmarkStart w:id="494" w:name="_Toc163854844"/>
      <w:bookmarkStart w:id="495" w:name="_Toc169522263"/>
      <w:bookmarkStart w:id="496" w:name="_Toc17659"/>
      <w:bookmarkStart w:id="497" w:name="_Toc199868448"/>
      <w:bookmarkStart w:id="498" w:name="_Toc21901"/>
      <w:bookmarkStart w:id="499" w:name="_Toc22382"/>
      <w:bookmarkStart w:id="500" w:name="_Toc24410"/>
      <w:bookmarkStart w:id="501" w:name="_Toc25001"/>
      <w:bookmarkStart w:id="502" w:name="_Toc26009"/>
      <w:bookmarkStart w:id="503" w:name="_Toc28611"/>
      <w:bookmarkStart w:id="504" w:name="_Toc32210"/>
      <w:bookmarkStart w:id="505" w:name="_Toc222918449"/>
      <w:bookmarkEnd w:id="489"/>
      <w:r w:rsidRPr="008D0A37">
        <w:rPr>
          <w:rFonts w:ascii="ＭＳ ゴシック" w:hAnsi="ＭＳ ゴシック" w:hint="eastAsia"/>
          <w:b/>
          <w:bCs/>
          <w:color w:val="000000" w:themeColor="text1"/>
        </w:rPr>
        <w:t>（１）</w:t>
      </w:r>
      <w:r w:rsidRPr="008D0A37">
        <w:rPr>
          <w:rFonts w:ascii="ＭＳ ゴシック" w:hAnsi="ＭＳ ゴシック"/>
          <w:b/>
          <w:bCs/>
          <w:color w:val="000000" w:themeColor="text1"/>
        </w:rPr>
        <w:t>EBPM</w:t>
      </w:r>
      <w:r w:rsidRPr="008D0A37">
        <w:rPr>
          <w:rFonts w:ascii="ＭＳ ゴシック" w:hAnsi="ＭＳ ゴシック" w:hint="eastAsia"/>
          <w:b/>
          <w:bCs/>
          <w:color w:val="000000" w:themeColor="text1"/>
        </w:rPr>
        <w:t>（エビデンス・ベースド・ポリシー・メイキング）</w:t>
      </w:r>
      <w:r w:rsidRPr="008D0A37">
        <w:rPr>
          <w:rFonts w:ascii="ＭＳ ゴシック" w:hAnsi="ＭＳ ゴシック"/>
          <w:b/>
          <w:bCs/>
          <w:color w:val="000000" w:themeColor="text1"/>
        </w:rPr>
        <w:t>の考え方に基づく政策の推進</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0909A04D"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等の実効性を確保して、新型インフルエンザ等への対応をより万全なものとするためには、新型インフルエンザ等対策の各取組について、できる限り具体的かつ計画的なものとすることが重要である。また、感染拡大防止と地域経済の両立を図るうえで、平時から有事までを通じて、根拠のある政策判断（EBPM）の考え方を取り入れる。村では、村の規模や実情に応じたデータ収集と分析を行い、必要に応じて県など関係機関と連携し、政策効果を検証しながら、より実効性の高い取組へ改善を図る。</w:t>
      </w:r>
    </w:p>
    <w:p w14:paraId="515755F4" w14:textId="77777777" w:rsidR="00ED7D05" w:rsidRDefault="00ED7D05">
      <w:pPr>
        <w:rPr>
          <w:rFonts w:ascii="ＭＳ ゴシック" w:eastAsia="ＭＳ ゴシック" w:hAnsi="ＭＳ ゴシック"/>
          <w:color w:val="000000" w:themeColor="text1"/>
          <w:sz w:val="24"/>
        </w:rPr>
      </w:pPr>
    </w:p>
    <w:p w14:paraId="1E896362" w14:textId="77777777" w:rsidR="00ED7D05" w:rsidRPr="008D0A37" w:rsidRDefault="00FD2553">
      <w:pPr>
        <w:pStyle w:val="3"/>
        <w:rPr>
          <w:rFonts w:ascii="ＭＳ ゴシック" w:hAnsi="ＭＳ ゴシック"/>
          <w:b/>
          <w:bCs/>
          <w:color w:val="000000" w:themeColor="text1"/>
        </w:rPr>
      </w:pPr>
      <w:bookmarkStart w:id="506" w:name="_Toc10559"/>
      <w:bookmarkStart w:id="507" w:name="_Toc10605"/>
      <w:bookmarkStart w:id="508" w:name="_Toc10781"/>
      <w:bookmarkStart w:id="509" w:name="_Toc13949"/>
      <w:bookmarkStart w:id="510" w:name="_Toc163854845"/>
      <w:bookmarkStart w:id="511" w:name="_Toc169522264"/>
      <w:bookmarkStart w:id="512" w:name="_Toc19306"/>
      <w:bookmarkStart w:id="513" w:name="_Toc199868449"/>
      <w:bookmarkStart w:id="514" w:name="_Toc23155"/>
      <w:bookmarkStart w:id="515" w:name="_Toc24037"/>
      <w:bookmarkStart w:id="516" w:name="_Toc26657"/>
      <w:bookmarkStart w:id="517" w:name="_Toc31148"/>
      <w:bookmarkStart w:id="518" w:name="_Toc31909"/>
      <w:bookmarkStart w:id="519" w:name="_Toc32080"/>
      <w:bookmarkStart w:id="520" w:name="_Toc3264"/>
      <w:bookmarkStart w:id="521" w:name="_Toc222918450"/>
      <w:r w:rsidRPr="008D0A37">
        <w:rPr>
          <w:rFonts w:ascii="ＭＳ ゴシック" w:hAnsi="ＭＳ ゴシック" w:hint="eastAsia"/>
          <w:b/>
          <w:bCs/>
          <w:color w:val="000000" w:themeColor="text1"/>
        </w:rPr>
        <w:t>（２）新型インフルエンザ等への備えの機運（モメンタム）の維持</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17B6761A"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村行動計画は新型インフルエンザ等への平時の備えをより万全なものにするための手段であり、策定後も、継続して備えの体制を維持及び向上させていくことが不可欠である。</w:t>
      </w:r>
    </w:p>
    <w:p w14:paraId="4DDD9292"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新型インフルエンザ等は、いつ起こるか予想できず、いつ起きてもおかしくないものである。このため、自然災害等への備えと同様に、日頃からの備えと意識を高める取組を継続的に行うことが重要である。</w:t>
      </w:r>
    </w:p>
    <w:p w14:paraId="484CBDAF"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新型コロナ対応の経験を踏まえ、訓練、研修、啓発活動等を通じて平時から村民や関係機関と共に備えの機運（モメンタム）の維持・強化を図る。</w:t>
      </w:r>
    </w:p>
    <w:p w14:paraId="4315C9D3" w14:textId="77777777" w:rsidR="00ED7D05" w:rsidRDefault="00ED7D05">
      <w:pPr>
        <w:rPr>
          <w:rFonts w:ascii="ＭＳ ゴシック" w:eastAsia="ＭＳ ゴシック" w:hAnsi="ＭＳ ゴシック"/>
          <w:color w:val="000000" w:themeColor="text1"/>
          <w:sz w:val="24"/>
        </w:rPr>
      </w:pPr>
    </w:p>
    <w:p w14:paraId="35EC8908" w14:textId="77777777" w:rsidR="00ED7D05" w:rsidRPr="008D0A37" w:rsidRDefault="00FD2553">
      <w:pPr>
        <w:pStyle w:val="3"/>
        <w:rPr>
          <w:rFonts w:ascii="ＭＳ ゴシック" w:hAnsi="ＭＳ ゴシック"/>
          <w:b/>
          <w:bCs/>
          <w:color w:val="000000" w:themeColor="text1"/>
        </w:rPr>
      </w:pPr>
      <w:bookmarkStart w:id="522" w:name="_Toc12584"/>
      <w:bookmarkStart w:id="523" w:name="_Toc15033"/>
      <w:bookmarkStart w:id="524" w:name="_Toc163854846"/>
      <w:bookmarkStart w:id="525" w:name="_Toc169522265"/>
      <w:bookmarkStart w:id="526" w:name="_Toc199868450"/>
      <w:bookmarkStart w:id="527" w:name="_Toc21725"/>
      <w:bookmarkStart w:id="528" w:name="_Toc21961"/>
      <w:bookmarkStart w:id="529" w:name="_Toc22310"/>
      <w:bookmarkStart w:id="530" w:name="_Toc22782"/>
      <w:bookmarkStart w:id="531" w:name="_Toc23251"/>
      <w:bookmarkStart w:id="532" w:name="_Toc25891"/>
      <w:bookmarkStart w:id="533" w:name="_Toc26443"/>
      <w:bookmarkStart w:id="534" w:name="_Toc7594"/>
      <w:bookmarkStart w:id="535" w:name="_Toc8560"/>
      <w:bookmarkStart w:id="536" w:name="_Toc9134"/>
      <w:bookmarkStart w:id="537" w:name="_Toc222918451"/>
      <w:r w:rsidRPr="008D0A37">
        <w:rPr>
          <w:rFonts w:ascii="ＭＳ ゴシック" w:hAnsi="ＭＳ ゴシック" w:hint="eastAsia"/>
          <w:b/>
          <w:bCs/>
          <w:color w:val="000000" w:themeColor="text1"/>
        </w:rPr>
        <w:t>（３）多様な主体の参画による実践的な訓練の実施</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4E51C887"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「訓練でできないことは、実際もできない」という考え方は災害に限らず、新型インフルエンザ等への対応にも当てはまる。</w:t>
      </w:r>
    </w:p>
    <w:p w14:paraId="3286CDF7"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村、医療機関、教育機関、福祉施設、村民など多様な主体が連携し、実践的な訓練を行うことで実際の発生時に備えた対応力の向上を図る。</w:t>
      </w:r>
    </w:p>
    <w:p w14:paraId="78985E49"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県や関係機関とも連携し、訓練結果を踏まえた改善を積み重ねることで、より実効性のある体制づくりを進める。</w:t>
      </w:r>
    </w:p>
    <w:p w14:paraId="08660365" w14:textId="77777777" w:rsidR="00ED7D05" w:rsidRDefault="00ED7D05">
      <w:pPr>
        <w:rPr>
          <w:rFonts w:ascii="ＭＳ ゴシック" w:eastAsia="ＭＳ ゴシック" w:hAnsi="ＭＳ ゴシック"/>
          <w:color w:val="000000" w:themeColor="text1"/>
          <w:sz w:val="24"/>
        </w:rPr>
      </w:pPr>
    </w:p>
    <w:p w14:paraId="4C9CEA52" w14:textId="77777777" w:rsidR="00ED7D05" w:rsidRPr="008D0A37" w:rsidRDefault="00FD2553">
      <w:pPr>
        <w:pStyle w:val="3"/>
        <w:rPr>
          <w:rFonts w:ascii="ＭＳ ゴシック" w:hAnsi="ＭＳ ゴシック"/>
          <w:b/>
          <w:bCs/>
          <w:color w:val="000000" w:themeColor="text1"/>
        </w:rPr>
      </w:pPr>
      <w:bookmarkStart w:id="538" w:name="_Toc12140"/>
      <w:bookmarkStart w:id="539" w:name="_Toc13391"/>
      <w:bookmarkStart w:id="540" w:name="_Toc163854847"/>
      <w:bookmarkStart w:id="541" w:name="_Toc169522266"/>
      <w:bookmarkStart w:id="542" w:name="_Toc18326"/>
      <w:bookmarkStart w:id="543" w:name="_Toc19034"/>
      <w:bookmarkStart w:id="544" w:name="_Toc199868451"/>
      <w:bookmarkStart w:id="545" w:name="_Toc2076"/>
      <w:bookmarkStart w:id="546" w:name="_Toc21851"/>
      <w:bookmarkStart w:id="547" w:name="_Toc22071"/>
      <w:bookmarkStart w:id="548" w:name="_Toc24334"/>
      <w:bookmarkStart w:id="549" w:name="_Toc27107"/>
      <w:bookmarkStart w:id="550" w:name="_Toc6619"/>
      <w:bookmarkStart w:id="551" w:name="_Toc6998"/>
      <w:bookmarkStart w:id="552" w:name="_Toc7556"/>
      <w:bookmarkStart w:id="553" w:name="_Toc222918452"/>
      <w:r w:rsidRPr="008D0A37">
        <w:rPr>
          <w:rFonts w:ascii="ＭＳ ゴシック" w:hAnsi="ＭＳ ゴシック" w:hint="eastAsia"/>
          <w:b/>
          <w:bCs/>
          <w:color w:val="000000" w:themeColor="text1"/>
        </w:rPr>
        <w:t>（４）定期的な実施状況の確認と必要な見直し</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3AD62135" w14:textId="77777777"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訓練の実施等により得られた改善点や、制度上の整備状況、新興感染症等について新たに得られた知見等、状況の変化に合わせて、村行動計画等の見直しを行う。見直しに当たっては、県や関係機関の意見を聴きながら、制度や感染症の最新動向を踏まえて実効性を高める。また、国や県の行動計画は６年ごとに改定が行われるため、村行動計画との整合性を確認し、見直しを検討する。</w:t>
      </w:r>
    </w:p>
    <w:p w14:paraId="43C4CACA" w14:textId="77777777" w:rsidR="00ED7D05" w:rsidRDefault="00ED7D05">
      <w:pPr>
        <w:rPr>
          <w:rFonts w:ascii="ＭＳ ゴシック" w:eastAsia="ＭＳ ゴシック" w:hAnsi="ＭＳ ゴシック"/>
          <w:color w:val="000000" w:themeColor="text1"/>
          <w:sz w:val="24"/>
        </w:rPr>
        <w:sectPr w:rsidR="00ED7D05">
          <w:headerReference w:type="default" r:id="rId30"/>
          <w:type w:val="continuous"/>
          <w:pgSz w:w="11906" w:h="16838"/>
          <w:pgMar w:top="1985" w:right="1701" w:bottom="1701" w:left="1701" w:header="397" w:footer="397" w:gutter="0"/>
          <w:pgNumType w:fmt="numberInDash"/>
          <w:cols w:space="720"/>
          <w:docGrid w:type="lines" w:linePitch="360"/>
        </w:sectPr>
      </w:pPr>
    </w:p>
    <w:p w14:paraId="6FA48DBB" w14:textId="77777777" w:rsidR="00ED7D05" w:rsidRPr="008D0A37" w:rsidRDefault="00FD2553">
      <w:pPr>
        <w:pStyle w:val="1"/>
        <w:rPr>
          <w:rFonts w:ascii="ＭＳ ゴシック" w:eastAsia="ＭＳ ゴシック" w:hAnsi="ＭＳ ゴシック"/>
          <w:b/>
          <w:bCs/>
          <w:color w:val="000000" w:themeColor="text1"/>
        </w:rPr>
      </w:pPr>
      <w:bookmarkStart w:id="554" w:name="_Toc11457"/>
      <w:bookmarkStart w:id="555" w:name="_Toc16415"/>
      <w:bookmarkStart w:id="556" w:name="_Toc199868454"/>
      <w:bookmarkStart w:id="557" w:name="_Toc20018"/>
      <w:bookmarkStart w:id="558" w:name="_Toc21226"/>
      <w:bookmarkStart w:id="559" w:name="_Toc2235"/>
      <w:bookmarkStart w:id="560" w:name="_Toc22865"/>
      <w:bookmarkStart w:id="561" w:name="_Toc2389"/>
      <w:bookmarkStart w:id="562" w:name="_Toc25871"/>
      <w:bookmarkStart w:id="563" w:name="_Toc2819"/>
      <w:bookmarkStart w:id="564" w:name="_Toc32722"/>
      <w:bookmarkStart w:id="565" w:name="_Toc3516"/>
      <w:bookmarkStart w:id="566" w:name="_Toc4373"/>
      <w:bookmarkStart w:id="567" w:name="_Toc222918453"/>
      <w:r w:rsidRPr="008D0A37">
        <w:rPr>
          <w:rFonts w:ascii="ＭＳ ゴシック" w:eastAsia="ＭＳ ゴシック" w:hAnsi="ＭＳ ゴシック" w:hint="eastAsia"/>
          <w:b/>
          <w:bCs/>
          <w:color w:val="000000" w:themeColor="text1"/>
        </w:rPr>
        <w:lastRenderedPageBreak/>
        <w:t>第３部　新型インフルエンザ等対策の各対策項目の考え方及び取組</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16DE43C9" w14:textId="77777777" w:rsidR="00ED7D05" w:rsidRDefault="00FD2553">
      <w:pPr>
        <w:pStyle w:val="2"/>
        <w:rPr>
          <w:rFonts w:ascii="ＭＳ ゴシック" w:hAnsi="ＭＳ ゴシック"/>
          <w:b/>
          <w:bCs/>
          <w:color w:val="000000" w:themeColor="text1"/>
        </w:rPr>
      </w:pPr>
      <w:bookmarkStart w:id="568" w:name="_Toc1318"/>
      <w:bookmarkStart w:id="569" w:name="_Toc13501"/>
      <w:bookmarkStart w:id="570" w:name="_Toc163854851"/>
      <w:bookmarkStart w:id="571" w:name="_Toc16561"/>
      <w:bookmarkStart w:id="572" w:name="_Toc183679520"/>
      <w:bookmarkStart w:id="573" w:name="_Toc18653"/>
      <w:bookmarkStart w:id="574" w:name="_Toc199868455"/>
      <w:bookmarkStart w:id="575" w:name="_Toc21389"/>
      <w:bookmarkStart w:id="576" w:name="_Toc22541"/>
      <w:bookmarkStart w:id="577" w:name="_Toc2349"/>
      <w:bookmarkStart w:id="578" w:name="_Toc30669"/>
      <w:bookmarkStart w:id="579" w:name="_Toc3481"/>
      <w:bookmarkStart w:id="580" w:name="_Toc3928"/>
      <w:bookmarkStart w:id="581" w:name="_Toc4146"/>
      <w:bookmarkStart w:id="582" w:name="_Toc7191"/>
      <w:bookmarkStart w:id="583" w:name="_Toc222918454"/>
      <w:r w:rsidRPr="008D0A37">
        <w:rPr>
          <w:rFonts w:ascii="ＭＳ ゴシック" w:hAnsi="ＭＳ ゴシック" w:hint="eastAsia"/>
          <w:b/>
          <w:bCs/>
          <w:color w:val="000000" w:themeColor="text1"/>
        </w:rPr>
        <w:t xml:space="preserve">第１章　</w:t>
      </w:r>
      <w:bookmarkStart w:id="584" w:name="_Toc154051339"/>
      <w:r w:rsidRPr="008D0A37">
        <w:rPr>
          <w:rFonts w:ascii="ＭＳ ゴシック" w:hAnsi="ＭＳ ゴシック" w:hint="eastAsia"/>
          <w:b/>
          <w:bCs/>
          <w:color w:val="000000" w:themeColor="text1"/>
        </w:rPr>
        <w:t>実施体制</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72D05E8A" w14:textId="0EDCF6B5" w:rsidR="00080D2F" w:rsidRDefault="00FD2553" w:rsidP="00D70933">
      <w:pPr>
        <w:pStyle w:val="3"/>
        <w:rPr>
          <w:rFonts w:ascii="ＭＳ ゴシック" w:hAnsi="ＭＳ ゴシック"/>
          <w:b/>
          <w:bCs/>
          <w:color w:val="000000" w:themeColor="text1"/>
        </w:rPr>
      </w:pPr>
      <w:bookmarkStart w:id="585" w:name="_Toc11593"/>
      <w:bookmarkStart w:id="586" w:name="_Toc14173"/>
      <w:bookmarkStart w:id="587" w:name="_Toc163854852"/>
      <w:bookmarkStart w:id="588" w:name="_Toc16432"/>
      <w:bookmarkStart w:id="589" w:name="_Toc183679521"/>
      <w:bookmarkStart w:id="590" w:name="_Toc199868456"/>
      <w:bookmarkStart w:id="591" w:name="_Toc22439"/>
      <w:bookmarkStart w:id="592" w:name="_Toc2282"/>
      <w:bookmarkStart w:id="593" w:name="_Toc23752"/>
      <w:bookmarkStart w:id="594" w:name="_Toc25916"/>
      <w:bookmarkStart w:id="595" w:name="_Toc27315"/>
      <w:bookmarkStart w:id="596" w:name="_Toc27404"/>
      <w:bookmarkStart w:id="597" w:name="_Toc29381"/>
      <w:bookmarkStart w:id="598" w:name="_Toc8270"/>
      <w:bookmarkStart w:id="599" w:name="_Toc8552"/>
      <w:bookmarkStart w:id="600" w:name="_Toc222918455"/>
      <w:r w:rsidRPr="008D0A37">
        <w:rPr>
          <w:rFonts w:hint="eastAsia"/>
          <w:b/>
          <w:bCs/>
          <w:color w:val="000000" w:themeColor="text1"/>
        </w:rPr>
        <w:t>第１節　準備</w:t>
      </w:r>
      <w:bookmarkEnd w:id="584"/>
      <w:r w:rsidRPr="008D0A37">
        <w:rPr>
          <w:rFonts w:hint="eastAsia"/>
          <w:b/>
          <w:bCs/>
          <w:color w:val="000000" w:themeColor="text1"/>
        </w:rPr>
        <w:t>期</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00080D2F">
        <w:rPr>
          <w:rFonts w:ascii="ＭＳ ゴシック" w:hAnsi="ＭＳ ゴシック" w:hint="eastAsia"/>
          <w:b/>
          <w:bCs/>
          <w:color w:val="000000" w:themeColor="text1"/>
        </w:rPr>
        <w:t xml:space="preserve">　</w:t>
      </w:r>
    </w:p>
    <w:p w14:paraId="12F1934B" w14:textId="0D7AEA70" w:rsidR="009811E6" w:rsidRDefault="009811E6" w:rsidP="00207AE0">
      <w:pPr>
        <w:ind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 目的</w:t>
      </w:r>
    </w:p>
    <w:p w14:paraId="6C959E32" w14:textId="77777777" w:rsidR="009811E6" w:rsidRDefault="009811E6" w:rsidP="009811E6">
      <w:pPr>
        <w:ind w:leftChars="100" w:left="210" w:firstLineChars="100" w:firstLine="241"/>
        <w:rPr>
          <w:rFonts w:ascii="ＭＳ ゴシック" w:eastAsia="ＭＳ ゴシック" w:hAnsi="ＭＳ ゴシック"/>
          <w:color w:val="000000" w:themeColor="text1"/>
          <w:sz w:val="24"/>
        </w:rPr>
      </w:pPr>
      <w:r>
        <w:rPr>
          <w:rFonts w:ascii="ＭＳ ゴシック" w:eastAsia="ＭＳ ゴシック" w:hAnsi="ＭＳ ゴシック" w:hint="eastAsia"/>
          <w:b/>
          <w:bCs/>
          <w:color w:val="000000" w:themeColor="text1"/>
          <w:sz w:val="24"/>
        </w:rPr>
        <w:t xml:space="preserve">　</w:t>
      </w:r>
      <w:r>
        <w:rPr>
          <w:rFonts w:ascii="ＭＳ ゴシック" w:eastAsia="ＭＳ ゴシック" w:hAnsi="ＭＳ ゴシック" w:hint="eastAsia"/>
          <w:color w:val="000000" w:themeColor="text1"/>
          <w:sz w:val="24"/>
        </w:rPr>
        <w:t>新型インフルエンザ等が国内外で発生し又はその疑いがある場合は、早期に事態を的確に把握し、全庁一体となった取組を推進することが重要である。村は人員や医療資源が限られていることから、平時からの関係機関との連携を密にし、迅速に情報を共有・判断できる体制を整えておくことが必要である。このため、村内の関係部局や関係機関の役割を整理するとともに、有事の際に機能する指揮命令系統等の構築と拡張可能な組織体制の編成に係る整理、それぞれの役割を実現するための人員の調整、縮小可能な業務の整理等を行う。また、研修や訓練を通じて課題の洗い出しや改善を重ね、対応能力の向上を図るとともに、定期的な会議や情報共有の機会を設け、関係部局や関係機関の連携を確認・強化する。</w:t>
      </w:r>
    </w:p>
    <w:p w14:paraId="1306CFAC" w14:textId="12A53B40" w:rsidR="009811E6" w:rsidRPr="009811E6" w:rsidRDefault="009811E6" w:rsidP="009811E6">
      <w:pPr>
        <w:rPr>
          <w:rFonts w:ascii="ＭＳ ゴシック" w:eastAsia="ＭＳ ゴシック" w:hAnsi="ＭＳ ゴシック"/>
          <w:b/>
          <w:bCs/>
          <w:color w:val="000000" w:themeColor="text1"/>
          <w:sz w:val="24"/>
        </w:rPr>
      </w:pPr>
    </w:p>
    <w:p w14:paraId="1FF06128" w14:textId="3567B91A" w:rsidR="00080D2F" w:rsidRPr="008D0A37" w:rsidRDefault="00080D2F" w:rsidP="00207AE0">
      <w:pPr>
        <w:ind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9811E6">
        <w:rPr>
          <w:rFonts w:ascii="ＭＳ ゴシック" w:eastAsia="ＭＳ ゴシック" w:hAnsi="ＭＳ ゴシック" w:hint="eastAsia"/>
          <w:b/>
          <w:bCs/>
          <w:color w:val="000000" w:themeColor="text1"/>
          <w:sz w:val="24"/>
        </w:rPr>
        <w:t>２</w:t>
      </w:r>
      <w:r>
        <w:rPr>
          <w:rFonts w:ascii="ＭＳ ゴシック" w:eastAsia="ＭＳ ゴシック" w:hAnsi="ＭＳ ゴシック" w:hint="eastAsia"/>
          <w:b/>
          <w:bCs/>
          <w:color w:val="000000" w:themeColor="text1"/>
          <w:sz w:val="24"/>
        </w:rPr>
        <w:t xml:space="preserve">) </w:t>
      </w:r>
      <w:r w:rsidRPr="00080D2F">
        <w:rPr>
          <w:rFonts w:ascii="ＭＳ ゴシック" w:eastAsia="ＭＳ ゴシック" w:hAnsi="ＭＳ ゴシック" w:hint="eastAsia"/>
          <w:b/>
          <w:bCs/>
          <w:color w:val="000000" w:themeColor="text1"/>
          <w:sz w:val="24"/>
        </w:rPr>
        <w:t>行動計画等の作成や体制整備・強化</w:t>
      </w:r>
    </w:p>
    <w:p w14:paraId="2507C9AA" w14:textId="5A562E3F"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①　村は、国・県の行動計画の主旨を踏まえ、村の実情に即した</w:t>
      </w:r>
      <w:r>
        <w:rPr>
          <w:rFonts w:ascii="ＭＳ ゴシック" w:eastAsia="ＭＳ ゴシック" w:hAnsi="ＭＳ ゴシック"/>
          <w:sz w:val="24"/>
        </w:rPr>
        <w:t>村行動計画</w:t>
      </w:r>
      <w:r>
        <w:rPr>
          <w:rFonts w:ascii="ＭＳ ゴシック" w:eastAsia="ＭＳ ゴシック" w:hAnsi="ＭＳ ゴシック" w:hint="eastAsia"/>
          <w:sz w:val="24"/>
        </w:rPr>
        <w:t>を策定し、必要に応じて改定を行う。その際には、感染症に関する専門的な知識を有する者その他の学識経験者の意見を聴き</w:t>
      </w:r>
      <w:r>
        <w:rPr>
          <w:rFonts w:ascii="ＭＳ ゴシック" w:eastAsia="ＭＳ ゴシック" w:hAnsi="ＭＳ ゴシック" w:hint="eastAsia"/>
          <w:sz w:val="24"/>
          <w:vertAlign w:val="superscript"/>
        </w:rPr>
        <w:footnoteReference w:id="27"/>
      </w:r>
      <w:r>
        <w:rPr>
          <w:rFonts w:ascii="ＭＳ ゴシック" w:eastAsia="ＭＳ ゴシック" w:hAnsi="ＭＳ ゴシック" w:hint="eastAsia"/>
          <w:sz w:val="24"/>
        </w:rPr>
        <w:t>、計画の実効性を高める。</w:t>
      </w:r>
    </w:p>
    <w:p w14:paraId="36D055D3" w14:textId="3739127C" w:rsidR="00ED7D05" w:rsidRDefault="00FD2553">
      <w:pPr>
        <w:ind w:leftChars="200" w:left="660" w:hangingChars="100" w:hanging="240"/>
        <w:rPr>
          <w:rFonts w:ascii="ＭＳ ゴシック" w:eastAsia="ＭＳ ゴシック" w:hAnsi="ＭＳ ゴシック"/>
          <w:strike/>
          <w:color w:val="FF0000"/>
          <w:sz w:val="24"/>
        </w:rPr>
      </w:pPr>
      <w:r>
        <w:rPr>
          <w:rFonts w:ascii="ＭＳ ゴシック" w:eastAsia="ＭＳ ゴシック" w:hAnsi="ＭＳ ゴシック" w:hint="eastAsia"/>
          <w:sz w:val="24"/>
        </w:rPr>
        <w:t>②　村は、新型インフルエンザ等の発生時においても業務を継続しつつ、強化・拡充すべき業務を実施するため、</w:t>
      </w:r>
      <w:r>
        <w:rPr>
          <w:rFonts w:ascii="ＭＳ ゴシック" w:eastAsia="ＭＳ ゴシック" w:hAnsi="ＭＳ ゴシック" w:hint="eastAsia"/>
          <w:color w:val="000000" w:themeColor="text1"/>
          <w:sz w:val="24"/>
        </w:rPr>
        <w:t>業務継続計画を作成するとともに、必要に応じて見直す。村の業務継続計画については、新型インフルエンザ等の発生時における全庁での対応体制とあわせて検討するとともに、県の業務継続計画と整合性を図る。</w:t>
      </w:r>
    </w:p>
    <w:p w14:paraId="57CCC40C" w14:textId="2386F298" w:rsidR="00ED7D05" w:rsidRDefault="00FD2553" w:rsidP="006B0E15">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③　村は、村対策本部棟の設置に関する条例等を定め、緊急時の運営ルールを明文化する。</w:t>
      </w:r>
    </w:p>
    <w:p w14:paraId="6589E716" w14:textId="0B157901" w:rsidR="00ED7D05" w:rsidRDefault="00A00F37">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④</w:t>
      </w:r>
      <w:r w:rsidR="00FD2553">
        <w:rPr>
          <w:rFonts w:ascii="ＭＳ ゴシック" w:eastAsia="ＭＳ ゴシック" w:hAnsi="ＭＳ ゴシック" w:hint="eastAsia"/>
          <w:color w:val="000000" w:themeColor="text1"/>
          <w:sz w:val="24"/>
        </w:rPr>
        <w:t xml:space="preserve">　村は感染症対策に携わる職員の知識・技能の向上を図るため、県関連団体等の研修を活用し、人材の確保や育成に努める。</w:t>
      </w:r>
    </w:p>
    <w:p w14:paraId="767311F4" w14:textId="51CFCF4A" w:rsidR="00ED7D05" w:rsidRDefault="00A00F37">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⑤</w:t>
      </w:r>
      <w:r w:rsidR="00FD2553">
        <w:rPr>
          <w:rFonts w:ascii="ＭＳ ゴシック" w:eastAsia="ＭＳ ゴシック" w:hAnsi="ＭＳ ゴシック" w:hint="eastAsia"/>
          <w:color w:val="000000" w:themeColor="text1"/>
          <w:sz w:val="24"/>
        </w:rPr>
        <w:t xml:space="preserve">　村は、新型インフルエンザ等対策に必要な施設・設備の整備等に努める。</w:t>
      </w:r>
    </w:p>
    <w:p w14:paraId="3784AB1D" w14:textId="18C22A07" w:rsidR="00ED7D05" w:rsidRDefault="00A00F37">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⑥</w:t>
      </w:r>
      <w:r w:rsidR="00FD2553">
        <w:rPr>
          <w:rFonts w:ascii="ＭＳ ゴシック" w:eastAsia="ＭＳ ゴシック" w:hAnsi="ＭＳ ゴシック" w:hint="eastAsia"/>
          <w:color w:val="000000" w:themeColor="text1"/>
          <w:sz w:val="24"/>
        </w:rPr>
        <w:t xml:space="preserve">　村は、準備期における取組の進捗状況を定期的に点検し、有識者等からの助言を踏まえ、改善を図るなどPDCAサイクルを意識した取組を進める。</w:t>
      </w:r>
    </w:p>
    <w:p w14:paraId="6BD31F03" w14:textId="77777777" w:rsidR="001F4D22" w:rsidRDefault="001F4D22">
      <w:pPr>
        <w:ind w:leftChars="200" w:left="660" w:hangingChars="100" w:hanging="240"/>
        <w:rPr>
          <w:rFonts w:ascii="ＭＳ ゴシック" w:eastAsia="ＭＳ ゴシック" w:hAnsi="ＭＳ ゴシック"/>
          <w:color w:val="000000" w:themeColor="text1"/>
          <w:sz w:val="24"/>
        </w:rPr>
      </w:pPr>
    </w:p>
    <w:p w14:paraId="6EDDC804" w14:textId="1D59B971" w:rsidR="00ED7D05" w:rsidRDefault="00A00F37">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⑦</w:t>
      </w:r>
      <w:r w:rsidR="00FD2553">
        <w:rPr>
          <w:rFonts w:ascii="ＭＳ ゴシック" w:eastAsia="ＭＳ ゴシック" w:hAnsi="ＭＳ ゴシック" w:hint="eastAsia"/>
          <w:color w:val="000000" w:themeColor="text1"/>
          <w:sz w:val="24"/>
        </w:rPr>
        <w:t xml:space="preserve">　村は、平時から、県、保健所、関係機関と連携し、村</w:t>
      </w:r>
      <w:r w:rsidR="00FD2553">
        <w:rPr>
          <w:rFonts w:ascii="ＭＳ ゴシック" w:eastAsia="ＭＳ ゴシック" w:hAnsi="ＭＳ ゴシック"/>
          <w:color w:val="000000" w:themeColor="text1"/>
          <w:sz w:val="24"/>
        </w:rPr>
        <w:t>民等に対し、感染症に関する基本的な情報や感染症の発生状況等の情報、新型インフルエンザ等に関する情報やその対策等について、分かりやすく情報提供・共有を行う。</w:t>
      </w:r>
    </w:p>
    <w:p w14:paraId="723DD6E1" w14:textId="162BE790" w:rsidR="00ED7D05" w:rsidRDefault="00A00F37">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⑧</w:t>
      </w:r>
      <w:r w:rsidR="00FD2553">
        <w:rPr>
          <w:rFonts w:ascii="ＭＳ ゴシック" w:eastAsia="ＭＳ ゴシック" w:hAnsi="ＭＳ ゴシック" w:hint="eastAsia"/>
          <w:color w:val="000000" w:themeColor="text1"/>
          <w:sz w:val="24"/>
        </w:rPr>
        <w:t xml:space="preserve">　村は、感染症危機管理における情報収集・分析体制を整え、県や関係機関と連携し、政策上の意思決定及び実務上の判断に活用可能な情報基盤を構築する。</w:t>
      </w:r>
    </w:p>
    <w:p w14:paraId="49696E5F" w14:textId="77777777" w:rsidR="00ED7D05" w:rsidRDefault="00ED7D05">
      <w:pPr>
        <w:rPr>
          <w:rFonts w:ascii="ＭＳ ゴシック" w:eastAsia="ＭＳ ゴシック" w:hAnsi="ＭＳ ゴシック"/>
          <w:color w:val="000000" w:themeColor="text1"/>
          <w:sz w:val="24"/>
        </w:rPr>
      </w:pPr>
    </w:p>
    <w:p w14:paraId="6CBC1D6F" w14:textId="2A5134CA" w:rsidR="00ED7D05" w:rsidRPr="008D0A37" w:rsidRDefault="00207AE0" w:rsidP="00207AE0">
      <w:pPr>
        <w:ind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9811E6">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 xml:space="preserve">) </w:t>
      </w:r>
      <w:r w:rsidR="00FD2553" w:rsidRPr="008D0A37">
        <w:rPr>
          <w:rFonts w:ascii="ＭＳ ゴシック" w:eastAsia="ＭＳ ゴシック" w:hAnsi="ＭＳ ゴシック"/>
          <w:b/>
          <w:bCs/>
          <w:color w:val="000000" w:themeColor="text1"/>
          <w:sz w:val="24"/>
        </w:rPr>
        <w:t>実践的な訓練の実施</w:t>
      </w:r>
    </w:p>
    <w:p w14:paraId="07C20CE2" w14:textId="3BF4F579"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w:t>
      </w:r>
      <w:r w:rsidR="00D70933" w:rsidRPr="00D70933">
        <w:rPr>
          <w:rFonts w:ascii="ＭＳ ゴシック" w:eastAsia="ＭＳ ゴシック" w:hAnsi="ＭＳ ゴシック" w:hint="eastAsia"/>
          <w:color w:val="000000" w:themeColor="text1"/>
          <w:sz w:val="24"/>
        </w:rPr>
        <w:t>政府行動計画及び都道府県行動計画の内容を踏まえ、新型インフルエンザ等の発生に備えた実践的な訓練を実施する。</w:t>
      </w:r>
      <w:r>
        <w:rPr>
          <w:rFonts w:ascii="ＭＳ ゴシック" w:eastAsia="ＭＳ ゴシック" w:hAnsi="ＭＳ ゴシック" w:hint="eastAsia"/>
          <w:color w:val="000000" w:themeColor="text1"/>
          <w:sz w:val="24"/>
        </w:rPr>
        <w:t>訓練では、</w:t>
      </w:r>
      <w:r w:rsidR="008D1208" w:rsidRPr="001F4D22">
        <w:rPr>
          <w:rFonts w:ascii="ＭＳ ゴシック" w:eastAsia="ＭＳ ゴシック" w:hAnsi="ＭＳ ゴシック" w:hint="eastAsia"/>
          <w:sz w:val="24"/>
        </w:rPr>
        <w:t>関係部局</w:t>
      </w:r>
      <w:r w:rsidRPr="001F4D22">
        <w:rPr>
          <w:rFonts w:ascii="ＭＳ ゴシック" w:eastAsia="ＭＳ ゴシック" w:hAnsi="ＭＳ ゴシック" w:hint="eastAsia"/>
          <w:sz w:val="24"/>
        </w:rPr>
        <w:t>、医療機関等が連携し、初動対応、情報伝達、村民への周知、物資配布など実際の対応を想定した内容とする。</w:t>
      </w:r>
      <w:r>
        <w:rPr>
          <w:rFonts w:ascii="ＭＳ ゴシック" w:eastAsia="ＭＳ ゴシック" w:hAnsi="ＭＳ ゴシック" w:hint="eastAsia"/>
          <w:color w:val="000000" w:themeColor="text1"/>
          <w:sz w:val="24"/>
        </w:rPr>
        <w:t>訓練結果を検証し、課題の洗い出しと改善策の県等を通じて、対応体制の強化を図る。</w:t>
      </w:r>
    </w:p>
    <w:p w14:paraId="3A7500C2" w14:textId="77777777" w:rsidR="00ED7D05" w:rsidRDefault="00ED7D05">
      <w:pPr>
        <w:rPr>
          <w:rFonts w:ascii="ＭＳ ゴシック" w:eastAsia="ＭＳ ゴシック" w:hAnsi="ＭＳ ゴシック"/>
          <w:color w:val="000000" w:themeColor="text1"/>
          <w:sz w:val="24"/>
        </w:rPr>
      </w:pPr>
    </w:p>
    <w:p w14:paraId="35AAF755" w14:textId="1D704C0A" w:rsidR="00ED7D05" w:rsidRPr="008D0A37" w:rsidRDefault="00207AE0" w:rsidP="00207AE0">
      <w:pPr>
        <w:ind w:firstLineChars="50" w:firstLine="120"/>
        <w:rPr>
          <w:rFonts w:ascii="ＭＳ ゴシック" w:eastAsia="ＭＳ ゴシック" w:hAnsi="ＭＳ ゴシック"/>
          <w:b/>
          <w:bCs/>
          <w:i/>
          <w:color w:val="000000" w:themeColor="text1"/>
          <w:sz w:val="24"/>
        </w:rPr>
      </w:pPr>
      <w:r>
        <w:rPr>
          <w:rFonts w:ascii="ＭＳ ゴシック" w:eastAsia="ＭＳ ゴシック" w:hAnsi="ＭＳ ゴシック" w:hint="eastAsia"/>
          <w:b/>
          <w:bCs/>
          <w:color w:val="000000" w:themeColor="text1"/>
          <w:sz w:val="24"/>
        </w:rPr>
        <w:t>(</w:t>
      </w:r>
      <w:r w:rsidR="009811E6">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国及び地方公共団体等の連携の強化</w:t>
      </w:r>
    </w:p>
    <w:p w14:paraId="7ADF3E15" w14:textId="65B4657B"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①　村は、国、県、関係機関と平時から情報共有を行い、連携体制の確認や訓練を実施し、有事に備える</w:t>
      </w:r>
      <w:r w:rsidR="00DE1F44">
        <w:rPr>
          <w:rFonts w:ascii="ＭＳ ゴシック" w:eastAsia="ＭＳ ゴシック" w:hAnsi="ＭＳ ゴシック" w:hint="eastAsia"/>
          <w:color w:val="000000" w:themeColor="text1"/>
          <w:sz w:val="24"/>
        </w:rPr>
        <w:t>）</w:t>
      </w:r>
      <w:r w:rsidR="001F4D22">
        <w:rPr>
          <w:rFonts w:ascii="ＭＳ ゴシック" w:eastAsia="ＭＳ ゴシック" w:hAnsi="ＭＳ ゴシック" w:hint="eastAsia"/>
          <w:color w:val="000000" w:themeColor="text1"/>
          <w:sz w:val="24"/>
        </w:rPr>
        <w:t>。</w:t>
      </w:r>
    </w:p>
    <w:p w14:paraId="615DB366" w14:textId="54A61206"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②　村は、</w:t>
      </w:r>
      <w:r w:rsidR="00D70933">
        <w:rPr>
          <w:rFonts w:ascii="ＭＳ ゴシック" w:eastAsia="ＭＳ ゴシック" w:hAnsi="ＭＳ ゴシック" w:hint="eastAsia"/>
          <w:color w:val="000000" w:themeColor="text1"/>
          <w:sz w:val="24"/>
        </w:rPr>
        <w:t>国</w:t>
      </w:r>
      <w:r>
        <w:rPr>
          <w:rFonts w:ascii="ＭＳ ゴシック" w:eastAsia="ＭＳ ゴシック" w:hAnsi="ＭＳ ゴシック" w:hint="eastAsia"/>
          <w:color w:val="000000" w:themeColor="text1"/>
          <w:sz w:val="24"/>
        </w:rPr>
        <w:t>内の業界団体や関係機関との情報交換を始め</w:t>
      </w:r>
      <w:r w:rsidR="00012F40">
        <w:rPr>
          <w:rFonts w:ascii="ＭＳ ゴシック" w:eastAsia="ＭＳ ゴシック" w:hAnsi="ＭＳ ゴシック" w:hint="eastAsia"/>
          <w:color w:val="000000" w:themeColor="text1"/>
          <w:sz w:val="24"/>
        </w:rPr>
        <w:t>と</w:t>
      </w:r>
      <w:r>
        <w:rPr>
          <w:rFonts w:ascii="ＭＳ ゴシック" w:eastAsia="ＭＳ ゴシック" w:hAnsi="ＭＳ ゴシック" w:hint="eastAsia"/>
          <w:color w:val="000000" w:themeColor="text1"/>
          <w:sz w:val="24"/>
        </w:rPr>
        <w:t>した、感染症対策に関する協力体制を整備する。</w:t>
      </w:r>
    </w:p>
    <w:p w14:paraId="62B82EFD" w14:textId="020E5111"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③　村は、警察、消防等の関係機関と連携し、感染症発生時の円滑な対応を図る。</w:t>
      </w:r>
    </w:p>
    <w:p w14:paraId="4EEF7F12" w14:textId="7A48A754"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④　村は、県が組織する感染症対策連携協議会</w:t>
      </w:r>
      <w:r>
        <w:rPr>
          <w:rStyle w:val="ae"/>
          <w:rFonts w:ascii="ＭＳ ゴシック" w:eastAsia="ＭＳ ゴシック" w:hAnsi="ＭＳ ゴシック" w:hint="eastAsia"/>
          <w:sz w:val="24"/>
        </w:rPr>
        <w:footnoteReference w:id="28"/>
      </w:r>
      <w:r>
        <w:rPr>
          <w:rFonts w:ascii="ＭＳ ゴシック" w:eastAsia="ＭＳ ゴシック" w:hAnsi="ＭＳ ゴシック" w:hint="eastAsia"/>
          <w:sz w:val="24"/>
        </w:rPr>
        <w:t>の協議結果及び国が定める基本指針</w:t>
      </w:r>
      <w:r>
        <w:rPr>
          <w:rStyle w:val="ae"/>
          <w:rFonts w:ascii="ＭＳ ゴシック" w:eastAsia="ＭＳ ゴシック" w:hAnsi="ＭＳ ゴシック" w:hint="eastAsia"/>
          <w:sz w:val="24"/>
        </w:rPr>
        <w:footnoteReference w:id="29"/>
      </w:r>
      <w:r>
        <w:rPr>
          <w:rFonts w:ascii="ＭＳ ゴシック" w:eastAsia="ＭＳ ゴシック" w:hAnsi="ＭＳ ゴシック" w:hint="eastAsia"/>
          <w:sz w:val="24"/>
        </w:rPr>
        <w:t>等を踏まえて村行動計画の必要な見直しを行う。なお、予防計画を策定・変更する際には、特措法に基づき県等が作成する行動計画、医療法に基づく医療計画及び地域保健対策の推進に関する基本的な指針に基づく健康危機対処計画と整合性の確保を図る</w:t>
      </w:r>
      <w:r>
        <w:rPr>
          <w:rStyle w:val="ae"/>
          <w:rFonts w:ascii="ＭＳ ゴシック" w:eastAsia="ＭＳ ゴシック" w:hAnsi="ＭＳ ゴシック" w:hint="eastAsia"/>
          <w:sz w:val="24"/>
        </w:rPr>
        <w:footnoteReference w:id="30"/>
      </w:r>
      <w:r>
        <w:rPr>
          <w:rFonts w:ascii="ＭＳ ゴシック" w:eastAsia="ＭＳ ゴシック" w:hAnsi="ＭＳ ゴシック" w:hint="eastAsia"/>
          <w:sz w:val="24"/>
        </w:rPr>
        <w:t>。</w:t>
      </w:r>
    </w:p>
    <w:p w14:paraId="54EAA33D" w14:textId="50483D86"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⑤　村は、本章</w:t>
      </w:r>
      <w:r>
        <w:rPr>
          <w:rFonts w:ascii="ＭＳ ゴシック" w:eastAsia="ＭＳ ゴシック" w:hAnsi="ＭＳ ゴシック"/>
          <w:color w:val="000000" w:themeColor="text1"/>
          <w:sz w:val="24"/>
        </w:rPr>
        <w:t>3-1-3に記載している特定新型インフルエンザ等対策（特措法第２条第２号の２に規定する特定新型インフルエンザ等対策をいう。以下同じ。）の代行や応援の具体的な運用方法について、</w:t>
      </w:r>
      <w:r>
        <w:rPr>
          <w:rFonts w:ascii="ＭＳ ゴシック" w:eastAsia="ＭＳ ゴシック" w:hAnsi="ＭＳ ゴシック" w:hint="eastAsia"/>
          <w:color w:val="000000" w:themeColor="text1"/>
          <w:sz w:val="24"/>
        </w:rPr>
        <w:t>県</w:t>
      </w:r>
      <w:r>
        <w:rPr>
          <w:rFonts w:ascii="ＭＳ ゴシック" w:eastAsia="ＭＳ ゴシック" w:hAnsi="ＭＳ ゴシック"/>
          <w:color w:val="000000" w:themeColor="text1"/>
          <w:sz w:val="24"/>
        </w:rPr>
        <w:t>と事前に調整し、着実な準備を進める。</w:t>
      </w:r>
    </w:p>
    <w:p w14:paraId="5A6EAFA5" w14:textId="7E6D1FC2" w:rsidR="00ED7D05" w:rsidRPr="00113515" w:rsidRDefault="00FD2553" w:rsidP="00113515">
      <w:pPr>
        <w:ind w:leftChars="200" w:left="660" w:hangingChars="100" w:hanging="240"/>
        <w:rPr>
          <w:rFonts w:ascii="ＭＳ ゴシック" w:eastAsia="ＭＳ ゴシック" w:hAnsi="ＭＳ ゴシック"/>
          <w:color w:val="000000" w:themeColor="text1"/>
          <w:sz w:val="24"/>
        </w:rPr>
        <w:sectPr w:rsidR="00ED7D05" w:rsidRPr="00113515">
          <w:headerReference w:type="default" r:id="rId31"/>
          <w:pgSz w:w="11906" w:h="16838"/>
          <w:pgMar w:top="1985" w:right="1701" w:bottom="1701" w:left="1701" w:header="397" w:footer="397" w:gutter="0"/>
          <w:pgNumType w:fmt="numberInDash"/>
          <w:cols w:space="720"/>
          <w:docGrid w:type="lines" w:linePitch="360"/>
        </w:sectPr>
      </w:pPr>
      <w:r>
        <w:rPr>
          <w:rFonts w:ascii="ＭＳ ゴシック" w:eastAsia="ＭＳ ゴシック" w:hAnsi="ＭＳ ゴシック" w:hint="eastAsia"/>
          <w:color w:val="000000" w:themeColor="text1"/>
          <w:sz w:val="24"/>
        </w:rPr>
        <w:t>⑥　村は、感染症対策の事前の体制整備や人材確保等が必要な場合、県や医療機関等と連携・調整を図る。</w:t>
      </w:r>
    </w:p>
    <w:p w14:paraId="268C7D2F" w14:textId="298C1C74" w:rsidR="00ED7D05" w:rsidRPr="008D0A37" w:rsidRDefault="00FD2553" w:rsidP="00842DE3">
      <w:pPr>
        <w:pStyle w:val="3"/>
        <w:rPr>
          <w:rFonts w:ascii="ＭＳ ゴシック" w:hAnsi="ＭＳ ゴシック"/>
          <w:b/>
          <w:bCs/>
          <w:color w:val="000000" w:themeColor="text1"/>
        </w:rPr>
      </w:pPr>
      <w:bookmarkStart w:id="601" w:name="_Toc154051364"/>
      <w:bookmarkStart w:id="602" w:name="_Toc10869"/>
      <w:bookmarkStart w:id="603" w:name="_Toc183679522"/>
      <w:bookmarkStart w:id="604" w:name="_Toc18910"/>
      <w:bookmarkStart w:id="605" w:name="_Toc199868457"/>
      <w:bookmarkStart w:id="606" w:name="_Toc20393"/>
      <w:bookmarkStart w:id="607" w:name="_Toc22918"/>
      <w:bookmarkStart w:id="608" w:name="_Toc23318"/>
      <w:bookmarkStart w:id="609" w:name="_Toc27510"/>
      <w:bookmarkStart w:id="610" w:name="_Toc27637"/>
      <w:bookmarkStart w:id="611" w:name="_Toc30519"/>
      <w:bookmarkStart w:id="612" w:name="_Toc30596"/>
      <w:bookmarkStart w:id="613" w:name="_Toc31821"/>
      <w:bookmarkStart w:id="614" w:name="_Toc4915"/>
      <w:bookmarkStart w:id="615" w:name="_Toc6398"/>
      <w:bookmarkStart w:id="616" w:name="_Toc222918456"/>
      <w:r w:rsidRPr="008D0A37">
        <w:rPr>
          <w:rFonts w:ascii="ＭＳ ゴシック" w:hAnsi="ＭＳ ゴシック" w:hint="eastAsia"/>
          <w:b/>
          <w:bCs/>
          <w:color w:val="000000" w:themeColor="text1"/>
        </w:rPr>
        <w:lastRenderedPageBreak/>
        <w:t>第２節　初動</w:t>
      </w:r>
      <w:bookmarkEnd w:id="601"/>
      <w:r w:rsidRPr="008D0A37">
        <w:rPr>
          <w:rFonts w:ascii="ＭＳ ゴシック" w:hAnsi="ＭＳ ゴシック" w:hint="eastAsia"/>
          <w:b/>
          <w:bCs/>
          <w:color w:val="000000" w:themeColor="text1"/>
        </w:rPr>
        <w:t>期</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2BFCD422" w14:textId="3BFA50F3" w:rsidR="00D3107C" w:rsidRDefault="00D3107C">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 目的</w:t>
      </w:r>
    </w:p>
    <w:p w14:paraId="394B652D" w14:textId="77777777" w:rsidR="00D3107C" w:rsidRDefault="00D3107C" w:rsidP="00D3107C">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が国内外で発生し又はその疑いがある場合には、村の危機管理として事態を的確に把握するとともに、村民の生命及び健康を保護するため、緊急かつ総合的な対応を行う必要がある。そのため、準備期における検討等に基づき、村及び関係機関における対策の実施体制を強化し、初動期における新型インフルエンザ等対策を迅速に実施する。</w:t>
      </w:r>
    </w:p>
    <w:p w14:paraId="5D4C5B3D" w14:textId="3B7EA38F" w:rsidR="00D3107C" w:rsidRPr="00D3107C" w:rsidRDefault="00D3107C">
      <w:pPr>
        <w:ind w:leftChars="100" w:left="210"/>
        <w:rPr>
          <w:rFonts w:ascii="ＭＳ ゴシック" w:eastAsia="ＭＳ ゴシック" w:hAnsi="ＭＳ ゴシック"/>
          <w:b/>
          <w:bCs/>
          <w:color w:val="000000" w:themeColor="text1"/>
          <w:sz w:val="24"/>
        </w:rPr>
      </w:pPr>
    </w:p>
    <w:p w14:paraId="76AB2A18" w14:textId="27C94EFC" w:rsidR="00ED7D05" w:rsidRPr="008D0A37" w:rsidRDefault="00207AE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D3107C">
        <w:rPr>
          <w:rFonts w:ascii="ＭＳ ゴシック" w:eastAsia="ＭＳ ゴシック" w:hAnsi="ＭＳ ゴシック" w:hint="eastAsia"/>
          <w:b/>
          <w:bCs/>
          <w:color w:val="000000" w:themeColor="text1"/>
          <w:sz w:val="24"/>
        </w:rPr>
        <w:t>２</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新型インフルエンザ等の発生が確認された場合の措置</w:t>
      </w:r>
    </w:p>
    <w:p w14:paraId="03C4D041" w14:textId="12180F81" w:rsidR="00ED7D05" w:rsidRDefault="00842DE3" w:rsidP="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①　</w:t>
      </w:r>
      <w:r w:rsidR="00FD2553">
        <w:rPr>
          <w:rFonts w:ascii="ＭＳ ゴシック" w:eastAsia="ＭＳ ゴシック" w:hAnsi="ＭＳ ゴシック" w:hint="eastAsia"/>
          <w:color w:val="000000" w:themeColor="text1"/>
          <w:sz w:val="24"/>
        </w:rPr>
        <w:t>国内外で新型インフルエンザ等の発生の疑いがある場合には、村は県</w:t>
      </w:r>
      <w:r w:rsidR="00B20006">
        <w:rPr>
          <w:rFonts w:ascii="ＭＳ ゴシック" w:eastAsia="ＭＳ ゴシック" w:hAnsi="ＭＳ ゴシック" w:hint="eastAsia"/>
          <w:color w:val="000000" w:themeColor="text1"/>
          <w:sz w:val="24"/>
        </w:rPr>
        <w:t>と連携し、庁</w:t>
      </w:r>
      <w:r w:rsidR="00FD2553">
        <w:rPr>
          <w:rFonts w:ascii="ＭＳ ゴシック" w:eastAsia="ＭＳ ゴシック" w:hAnsi="ＭＳ ゴシック" w:hint="eastAsia"/>
          <w:color w:val="000000" w:themeColor="text1"/>
          <w:sz w:val="24"/>
        </w:rPr>
        <w:t>内の関係部局及び関係機関との間で速やかに情報共有を行い、状況の把握と初動体制への移行準備を行う。</w:t>
      </w:r>
    </w:p>
    <w:p w14:paraId="3075EE5C" w14:textId="40178FDF"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②</w:t>
      </w:r>
      <w:r w:rsidR="00FD2553">
        <w:rPr>
          <w:rFonts w:ascii="ＭＳ ゴシック" w:eastAsia="ＭＳ ゴシック" w:hAnsi="ＭＳ ゴシック" w:hint="eastAsia"/>
          <w:color w:val="000000" w:themeColor="text1"/>
          <w:sz w:val="24"/>
        </w:rPr>
        <w:t xml:space="preserve">　</w:t>
      </w:r>
      <w:r w:rsidR="00FD2553">
        <w:rPr>
          <w:rFonts w:ascii="ＭＳ ゴシック" w:eastAsia="ＭＳ ゴシック" w:hAnsi="ＭＳ ゴシック"/>
          <w:color w:val="000000" w:themeColor="text1"/>
          <w:sz w:val="24"/>
        </w:rPr>
        <w:t>WHO</w:t>
      </w:r>
      <w:r w:rsidR="00FD2553">
        <w:rPr>
          <w:rFonts w:ascii="ＭＳ ゴシック" w:eastAsia="ＭＳ ゴシック" w:hAnsi="ＭＳ ゴシック" w:hint="eastAsia"/>
          <w:color w:val="000000" w:themeColor="text1"/>
          <w:sz w:val="24"/>
        </w:rPr>
        <w:t>や国（厚生労働大臣）が新型インフルエンザ等の発生を確認した場合、村は県</w:t>
      </w:r>
      <w:r w:rsidR="00B20006">
        <w:rPr>
          <w:rFonts w:ascii="ＭＳ ゴシック" w:eastAsia="ＭＳ ゴシック" w:hAnsi="ＭＳ ゴシック" w:hint="eastAsia"/>
          <w:color w:val="000000" w:themeColor="text1"/>
          <w:sz w:val="24"/>
        </w:rPr>
        <w:t>と連携し、</w:t>
      </w:r>
      <w:r w:rsidR="00FD2553">
        <w:rPr>
          <w:rFonts w:ascii="ＭＳ ゴシック" w:eastAsia="ＭＳ ゴシック" w:hAnsi="ＭＳ ゴシック" w:hint="eastAsia"/>
          <w:color w:val="000000" w:themeColor="text1"/>
          <w:sz w:val="24"/>
        </w:rPr>
        <w:t>関係部署間で共有する。</w:t>
      </w:r>
    </w:p>
    <w:p w14:paraId="3746015C" w14:textId="62F726D7"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③</w:t>
      </w:r>
      <w:r w:rsidR="00FD2553">
        <w:rPr>
          <w:rFonts w:ascii="ＭＳ ゴシック" w:eastAsia="ＭＳ ゴシック" w:hAnsi="ＭＳ ゴシック" w:hint="eastAsia"/>
          <w:color w:val="000000" w:themeColor="text1"/>
          <w:sz w:val="24"/>
        </w:rPr>
        <w:t xml:space="preserve">　</w:t>
      </w:r>
      <w:r w:rsidR="00D70933" w:rsidRPr="00D70933">
        <w:rPr>
          <w:rFonts w:ascii="ＭＳ ゴシック" w:eastAsia="ＭＳ ゴシック" w:hAnsi="ＭＳ ゴシック" w:hint="eastAsia"/>
          <w:color w:val="000000" w:themeColor="text1"/>
          <w:sz w:val="24"/>
        </w:rPr>
        <w:t>国が政府対策本部を設置した場合や都道府県が都道府県対策本部を設置した場合において、村は、必要に応じて、対策本部を設置することを検討し、新型インフルエンザ等対策に係る措置の準備を進める。</w:t>
      </w:r>
    </w:p>
    <w:p w14:paraId="13AEFA45" w14:textId="3E99F539"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④</w:t>
      </w:r>
      <w:r w:rsidR="00FD2553">
        <w:rPr>
          <w:rFonts w:ascii="ＭＳ ゴシック" w:eastAsia="ＭＳ ゴシック" w:hAnsi="ＭＳ ゴシック" w:hint="eastAsia"/>
          <w:color w:val="000000" w:themeColor="text1"/>
          <w:sz w:val="24"/>
        </w:rPr>
        <w:t xml:space="preserve">　村は、村対策本部の設置にあわせて</w:t>
      </w:r>
      <w:r w:rsidR="0029338F">
        <w:rPr>
          <w:rFonts w:ascii="ＭＳ ゴシック" w:eastAsia="ＭＳ ゴシック" w:hAnsi="ＭＳ ゴシック" w:hint="eastAsia"/>
          <w:color w:val="000000" w:themeColor="text1"/>
          <w:sz w:val="24"/>
        </w:rPr>
        <w:t>住民福祉課</w:t>
      </w:r>
      <w:r w:rsidR="00FD2553">
        <w:rPr>
          <w:rFonts w:ascii="ＭＳ ゴシック" w:eastAsia="ＭＳ ゴシック" w:hAnsi="ＭＳ ゴシック" w:hint="eastAsia"/>
          <w:color w:val="000000" w:themeColor="text1"/>
          <w:sz w:val="24"/>
        </w:rPr>
        <w:t>を中心とした対応体制を強化し、必要に応じて他課職員の兼務や応援配置を行う。</w:t>
      </w:r>
    </w:p>
    <w:p w14:paraId="3AC3E65C" w14:textId="336173DC"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⑤</w:t>
      </w:r>
      <w:r w:rsidR="00FD2553">
        <w:rPr>
          <w:rFonts w:ascii="ＭＳ ゴシック" w:eastAsia="ＭＳ ゴシック" w:hAnsi="ＭＳ ゴシック" w:hint="eastAsia"/>
          <w:color w:val="000000" w:themeColor="text1"/>
          <w:sz w:val="24"/>
        </w:rPr>
        <w:t xml:space="preserve">　村は、国の基本的対処方針及び県の対処方針に基づき、村としての対処方針を決定し、地域の実情に即した感染拡大防止策や村民支援策を検討する。</w:t>
      </w:r>
    </w:p>
    <w:p w14:paraId="0869213B" w14:textId="3CA684D5"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⑥</w:t>
      </w:r>
      <w:r w:rsidR="00FD2553">
        <w:rPr>
          <w:rFonts w:ascii="ＭＳ ゴシック" w:eastAsia="ＭＳ ゴシック" w:hAnsi="ＭＳ ゴシック" w:hint="eastAsia"/>
          <w:color w:val="000000" w:themeColor="text1"/>
          <w:sz w:val="24"/>
        </w:rPr>
        <w:t xml:space="preserve">　村は、必要に応じて、本章</w:t>
      </w:r>
      <w:r w:rsidR="00007F45">
        <w:rPr>
          <w:rFonts w:ascii="ＭＳ ゴシック" w:eastAsia="ＭＳ ゴシック" w:hAnsi="ＭＳ ゴシック" w:hint="eastAsia"/>
          <w:color w:val="000000" w:themeColor="text1"/>
          <w:sz w:val="24"/>
        </w:rPr>
        <w:t>（１）</w:t>
      </w:r>
      <w:r w:rsidR="00FD2553">
        <w:rPr>
          <w:rFonts w:ascii="ＭＳ ゴシック" w:eastAsia="ＭＳ ゴシック" w:hAnsi="ＭＳ ゴシック"/>
          <w:color w:val="000000" w:themeColor="text1"/>
          <w:sz w:val="24"/>
        </w:rPr>
        <w:t>を踏まえ、</w:t>
      </w:r>
      <w:r w:rsidR="00FD2553">
        <w:rPr>
          <w:rFonts w:ascii="ＭＳ ゴシック" w:eastAsia="ＭＳ ゴシック" w:hAnsi="ＭＳ ゴシック" w:hint="eastAsia"/>
          <w:color w:val="000000" w:themeColor="text1"/>
          <w:sz w:val="24"/>
        </w:rPr>
        <w:t>全庁的な応援態勢を整備し、職員の人員配置や業務の優先順位を見直す。</w:t>
      </w:r>
    </w:p>
    <w:p w14:paraId="442C84B0" w14:textId="5B42A4E9" w:rsidR="00ED7D05" w:rsidRDefault="00842DE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⑦</w:t>
      </w:r>
      <w:r w:rsidR="00FD2553">
        <w:rPr>
          <w:rFonts w:ascii="ＭＳ ゴシック" w:eastAsia="ＭＳ ゴシック" w:hAnsi="ＭＳ ゴシック" w:hint="eastAsia"/>
          <w:color w:val="000000" w:themeColor="text1"/>
          <w:sz w:val="24"/>
        </w:rPr>
        <w:t xml:space="preserve">　村は、り患した場合の病状の程度が季節性インフルエンザとおおむね同程度以下と認められる新型インフルエンザ等が発生したと国が判断した場合、感染症法等に基づく基本的な感染症対策を実施し、県と連携して適切な対応を行う。</w:t>
      </w:r>
    </w:p>
    <w:p w14:paraId="7AEB2CE0" w14:textId="77777777" w:rsidR="00ED7D05" w:rsidRDefault="00ED7D05">
      <w:pPr>
        <w:rPr>
          <w:rFonts w:ascii="ＭＳ ゴシック" w:eastAsia="ＭＳ ゴシック" w:hAnsi="ＭＳ ゴシック"/>
          <w:color w:val="000000" w:themeColor="text1"/>
          <w:sz w:val="24"/>
        </w:rPr>
      </w:pPr>
    </w:p>
    <w:p w14:paraId="2B257E85" w14:textId="4E28BA07" w:rsidR="00ED7D05" w:rsidRPr="008D0A37" w:rsidRDefault="00207AE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D3107C">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迅速な対策の実施に必要な予算の確保</w:t>
      </w:r>
    </w:p>
    <w:p w14:paraId="69482C95" w14:textId="1425B5D3" w:rsidR="00F25977" w:rsidRDefault="00FD2553">
      <w:pPr>
        <w:ind w:leftChars="200" w:left="420" w:firstLineChars="100" w:firstLine="240"/>
        <w:rPr>
          <w:rFonts w:ascii="ＭＳ ゴシック" w:hAnsi="ＭＳ ゴシック"/>
          <w:color w:val="000000" w:themeColor="text1"/>
        </w:rPr>
      </w:pPr>
      <w:r>
        <w:rPr>
          <w:rFonts w:ascii="ＭＳ ゴシック" w:eastAsia="ＭＳ ゴシック" w:hAnsi="ＭＳ ゴシック" w:hint="eastAsia"/>
          <w:color w:val="000000" w:themeColor="text1"/>
          <w:sz w:val="24"/>
        </w:rPr>
        <w:t>村は</w:t>
      </w:r>
      <w:r>
        <w:rPr>
          <w:rFonts w:ascii="ＭＳ ゴシック" w:eastAsia="ＭＳ ゴシック" w:hAnsi="ＭＳ ゴシック" w:hint="eastAsia"/>
          <w:sz w:val="24"/>
        </w:rPr>
        <w:t>、国の財政支援制度</w:t>
      </w:r>
      <w:r>
        <w:rPr>
          <w:rFonts w:ascii="ＭＳ ゴシック" w:eastAsia="ＭＳ ゴシック" w:hAnsi="ＭＳ ゴシック"/>
          <w:sz w:val="24"/>
          <w:vertAlign w:val="superscript"/>
        </w:rPr>
        <w:footnoteReference w:id="31"/>
      </w:r>
      <w:r>
        <w:rPr>
          <w:rFonts w:ascii="ＭＳ ゴシック" w:eastAsia="ＭＳ ゴシック" w:hAnsi="ＭＳ ゴシック" w:hint="eastAsia"/>
          <w:sz w:val="24"/>
        </w:rPr>
        <w:t>を最大限活用することを前提に、感染症対策を迅速且つ着実に実施するための財源確保方針を整備する。具体的には、国・県の交付金や補助金等の活用を優先的に検討し、必要に応じて地方債を発行する</w:t>
      </w:r>
      <w:r>
        <w:rPr>
          <w:rStyle w:val="ae"/>
          <w:rFonts w:ascii="ＭＳ ゴシック" w:eastAsia="ＭＳ ゴシック" w:hAnsi="ＭＳ ゴシック"/>
          <w:sz w:val="24"/>
        </w:rPr>
        <w:footnoteReference w:id="32"/>
      </w:r>
      <w:r>
        <w:rPr>
          <w:rFonts w:ascii="ＭＳ ゴシック" w:eastAsia="ＭＳ ゴシック" w:hAnsi="ＭＳ ゴシック" w:hint="eastAsia"/>
          <w:sz w:val="24"/>
        </w:rPr>
        <w:t>ことや村の財政調整基金の活用等の手段について、</w:t>
      </w:r>
      <w:r w:rsidR="001F4D22">
        <w:rPr>
          <w:rFonts w:ascii="ＭＳ ゴシック" w:eastAsia="ＭＳ ゴシック" w:hAnsi="ＭＳ ゴシック" w:hint="eastAsia"/>
          <w:sz w:val="24"/>
        </w:rPr>
        <w:t>関係部署で</w:t>
      </w:r>
      <w:r>
        <w:rPr>
          <w:rFonts w:ascii="ＭＳ ゴシック" w:eastAsia="ＭＳ ゴシック" w:hAnsi="ＭＳ ゴシック" w:hint="eastAsia"/>
          <w:sz w:val="24"/>
        </w:rPr>
        <w:t>検討・</w:t>
      </w:r>
      <w:r>
        <w:rPr>
          <w:rFonts w:ascii="ＭＳ ゴシック" w:eastAsia="ＭＳ ゴシック" w:hAnsi="ＭＳ ゴシック" w:hint="eastAsia"/>
          <w:sz w:val="24"/>
        </w:rPr>
        <w:lastRenderedPageBreak/>
        <w:t>準備を行う。</w:t>
      </w:r>
    </w:p>
    <w:p w14:paraId="74809AF3" w14:textId="77777777" w:rsidR="00113515" w:rsidRDefault="00113515">
      <w:pPr>
        <w:pStyle w:val="3"/>
        <w:rPr>
          <w:rFonts w:ascii="ＭＳ ゴシック" w:hAnsi="ＭＳ ゴシック"/>
          <w:color w:val="000000" w:themeColor="text1"/>
        </w:rPr>
        <w:sectPr w:rsidR="00113515">
          <w:headerReference w:type="even" r:id="rId32"/>
          <w:headerReference w:type="default" r:id="rId33"/>
          <w:footerReference w:type="even" r:id="rId34"/>
          <w:footerReference w:type="default" r:id="rId35"/>
          <w:pgSz w:w="11906" w:h="16838"/>
          <w:pgMar w:top="1985" w:right="1701" w:bottom="1701" w:left="1701" w:header="397" w:footer="397" w:gutter="0"/>
          <w:pgNumType w:fmt="numberInDash"/>
          <w:cols w:space="720"/>
          <w:docGrid w:type="lines" w:linePitch="360"/>
        </w:sectPr>
      </w:pPr>
      <w:bookmarkStart w:id="617" w:name="_Toc11035"/>
      <w:bookmarkStart w:id="618" w:name="_Toc13636"/>
      <w:bookmarkStart w:id="619" w:name="_Toc14981"/>
      <w:bookmarkStart w:id="620" w:name="_Toc15895"/>
      <w:bookmarkStart w:id="621" w:name="_Toc183679523"/>
      <w:bookmarkStart w:id="622" w:name="_Toc199868458"/>
      <w:bookmarkStart w:id="623" w:name="_Toc21074"/>
      <w:bookmarkStart w:id="624" w:name="_Toc24771"/>
      <w:bookmarkStart w:id="625" w:name="_Toc26141"/>
      <w:bookmarkStart w:id="626" w:name="_Toc2630"/>
      <w:bookmarkStart w:id="627" w:name="_Toc26679"/>
      <w:bookmarkStart w:id="628" w:name="_Toc28982"/>
      <w:bookmarkStart w:id="629" w:name="_Toc8350"/>
      <w:bookmarkStart w:id="630" w:name="_Toc9571"/>
    </w:p>
    <w:p w14:paraId="7F90314F" w14:textId="4F7C2785" w:rsidR="00ED7D05" w:rsidRPr="008D0A37" w:rsidRDefault="00FD2553" w:rsidP="00842DE3">
      <w:pPr>
        <w:pStyle w:val="3"/>
        <w:rPr>
          <w:rFonts w:ascii="ＭＳ ゴシック" w:hAnsi="ＭＳ ゴシック"/>
          <w:b/>
          <w:bCs/>
          <w:color w:val="000000" w:themeColor="text1"/>
        </w:rPr>
      </w:pPr>
      <w:bookmarkStart w:id="631" w:name="_Toc222918457"/>
      <w:r w:rsidRPr="008D0A37">
        <w:rPr>
          <w:rFonts w:ascii="ＭＳ ゴシック" w:hAnsi="ＭＳ ゴシック" w:hint="eastAsia"/>
          <w:b/>
          <w:bCs/>
          <w:color w:val="000000" w:themeColor="text1"/>
        </w:rPr>
        <w:lastRenderedPageBreak/>
        <w:t>第３節　対応期</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32EEAC6A" w14:textId="228FF6AE" w:rsidR="00D3107C" w:rsidRDefault="00D3107C" w:rsidP="00842DE3">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 目的</w:t>
      </w:r>
    </w:p>
    <w:p w14:paraId="0F6AC75A" w14:textId="5525D987" w:rsidR="00D3107C" w:rsidRDefault="00D3107C" w:rsidP="00D3107C">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初動期に引き続き、病原体の性状等に応じて、長期間にわたる対応も想定されることから、村及び関係機関における対策の実施体制を持続可能なものとすることが重要である。感染症危機の状況や村民生活、地域経済への影響を踏まえながら、必要に応じて対策内容や実施体制を柔軟に見直す。特に医療のひっ迫、病原体の変異及びワクチンや治療薬・治療法の開発・確立等の大きな状況の変化があった場合に、柔軟かつ機動的に対策を切り替えることで、村民への影響を最小限に抑えるよう努める。</w:t>
      </w:r>
    </w:p>
    <w:p w14:paraId="2F47459C" w14:textId="77777777" w:rsidR="00D3107C" w:rsidRPr="00D3107C" w:rsidRDefault="00D3107C" w:rsidP="00842DE3">
      <w:pPr>
        <w:ind w:firstLineChars="100" w:firstLine="241"/>
        <w:rPr>
          <w:rFonts w:ascii="ＭＳ ゴシック" w:eastAsia="ＭＳ ゴシック" w:hAnsi="ＭＳ ゴシック"/>
          <w:b/>
          <w:bCs/>
          <w:color w:val="000000" w:themeColor="text1"/>
          <w:sz w:val="24"/>
        </w:rPr>
      </w:pPr>
    </w:p>
    <w:p w14:paraId="4D0695FB" w14:textId="0B9DC7EE" w:rsidR="00ED7D05" w:rsidRPr="008D0A37" w:rsidRDefault="00207AE0" w:rsidP="00842DE3">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D3107C">
        <w:rPr>
          <w:rFonts w:ascii="ＭＳ ゴシック" w:eastAsia="ＭＳ ゴシック" w:hAnsi="ＭＳ ゴシック" w:hint="eastAsia"/>
          <w:b/>
          <w:bCs/>
          <w:color w:val="000000" w:themeColor="text1"/>
          <w:sz w:val="24"/>
        </w:rPr>
        <w:t>２</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基本となる実施体制の在り方</w:t>
      </w:r>
    </w:p>
    <w:p w14:paraId="79E89EFB" w14:textId="2B6DED7B" w:rsidR="00ED7D05" w:rsidRDefault="00FD2553" w:rsidP="006600CF">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国や県の対策本部設置後、村においても速やかに以下の体制を整える。</w:t>
      </w:r>
    </w:p>
    <w:p w14:paraId="6C27F260" w14:textId="0E0EC284" w:rsidR="00ED7D05" w:rsidRPr="008D0A37" w:rsidRDefault="00207AE0" w:rsidP="00207AE0">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対策の実施体制</w:t>
      </w:r>
    </w:p>
    <w:p w14:paraId="538A3BFE" w14:textId="05BD1681" w:rsidR="00ED7D05" w:rsidRDefault="00207AE0" w:rsidP="00207AE0">
      <w:pPr>
        <w:ind w:leftChars="300" w:left="63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w:t>
      </w:r>
      <w:r w:rsidR="00FD2553">
        <w:rPr>
          <w:rFonts w:ascii="ＭＳ ゴシック" w:eastAsia="ＭＳ ゴシック" w:hAnsi="ＭＳ ゴシック" w:hint="eastAsia"/>
          <w:color w:val="000000" w:themeColor="text1"/>
          <w:sz w:val="24"/>
        </w:rPr>
        <w:t>村は、必要に応じて村対処方針を見直し、県や国の方針を踏まえて適切な対策を実施する。また、全庁的な体制を随時見直し、実施体制を強化する。</w:t>
      </w:r>
    </w:p>
    <w:p w14:paraId="792C677F" w14:textId="421504D7" w:rsidR="00ED7D05" w:rsidRDefault="00FD2553">
      <w:pPr>
        <w:ind w:leftChars="109" w:left="709"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07AE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村は、県、保健所、医療機関とも連携し、地域の感染状況を一元的に把握できる体制を整備した上で、収集した情報とリスク評価を踏まえて、地域の実情に応じた適切な対策を実施する。</w:t>
      </w:r>
    </w:p>
    <w:p w14:paraId="378B6661" w14:textId="3B678BDD" w:rsidR="00ED7D05" w:rsidRPr="00207AE0" w:rsidRDefault="00207AE0" w:rsidP="00207AE0">
      <w:pPr>
        <w:ind w:leftChars="250" w:left="645" w:hangingChars="50" w:hanging="120"/>
        <w:rPr>
          <w:rFonts w:ascii="ＭＳ ゴシック" w:eastAsia="ＭＳ ゴシック" w:hAnsi="ＭＳ ゴシック"/>
          <w:color w:val="000000" w:themeColor="text1"/>
          <w:sz w:val="24"/>
          <w:szCs w:val="22"/>
        </w:rPr>
      </w:pPr>
      <w:r w:rsidRPr="00207AE0">
        <w:rPr>
          <w:rFonts w:ascii="ＭＳ ゴシック" w:eastAsia="ＭＳ ゴシック" w:hAnsi="ＭＳ ゴシック" w:hint="eastAsia"/>
          <w:color w:val="000000" w:themeColor="text1"/>
          <w:sz w:val="24"/>
          <w:szCs w:val="22"/>
        </w:rPr>
        <w:t>・</w:t>
      </w:r>
      <w:r w:rsidR="00FD2553" w:rsidRPr="00207AE0">
        <w:rPr>
          <w:rFonts w:ascii="ＭＳ ゴシック" w:eastAsia="ＭＳ ゴシック" w:hAnsi="ＭＳ ゴシック" w:hint="eastAsia"/>
          <w:color w:val="000000" w:themeColor="text1"/>
          <w:sz w:val="24"/>
          <w:szCs w:val="22"/>
        </w:rPr>
        <w:t>村は、新型インフルエンザ等対策に携わる職員の心身への影響を考慮し</w:t>
      </w:r>
      <w:r>
        <w:rPr>
          <w:rFonts w:ascii="ＭＳ ゴシック" w:eastAsia="ＭＳ ゴシック" w:hAnsi="ＭＳ ゴシック" w:hint="eastAsia"/>
          <w:color w:val="000000" w:themeColor="text1"/>
          <w:sz w:val="24"/>
          <w:szCs w:val="22"/>
        </w:rPr>
        <w:t>、</w:t>
      </w:r>
      <w:r w:rsidR="00FD2553" w:rsidRPr="00207AE0">
        <w:rPr>
          <w:rFonts w:ascii="ＭＳ ゴシック" w:eastAsia="ＭＳ ゴシック" w:hAnsi="ＭＳ ゴシック" w:hint="eastAsia"/>
          <w:color w:val="000000" w:themeColor="text1"/>
          <w:sz w:val="24"/>
          <w:szCs w:val="22"/>
        </w:rPr>
        <w:t>必要な対策を講ずる。</w:t>
      </w:r>
    </w:p>
    <w:p w14:paraId="79E358CC" w14:textId="77777777" w:rsidR="00ED7D05" w:rsidRDefault="00ED7D05">
      <w:pPr>
        <w:ind w:leftChars="209" w:left="679" w:hangingChars="100" w:hanging="240"/>
        <w:rPr>
          <w:rFonts w:ascii="ＭＳ ゴシック" w:eastAsia="ＭＳ ゴシック" w:hAnsi="ＭＳ ゴシック"/>
          <w:color w:val="000000" w:themeColor="text1"/>
          <w:sz w:val="24"/>
        </w:rPr>
      </w:pPr>
    </w:p>
    <w:p w14:paraId="21D287D7" w14:textId="620BA34C" w:rsidR="00ED7D05" w:rsidRPr="008D0A37" w:rsidRDefault="00207AE0" w:rsidP="00207AE0">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村による総合調整</w:t>
      </w:r>
    </w:p>
    <w:p w14:paraId="24B21527" w14:textId="0E6D7C5F" w:rsidR="00ED7D05" w:rsidRDefault="00FD2553">
      <w:pPr>
        <w:ind w:leftChars="109" w:left="709" w:hangingChars="200" w:hanging="480"/>
        <w:rPr>
          <w:rFonts w:ascii="ＭＳ ゴシック" w:eastAsia="ＭＳ ゴシック" w:hAnsi="ＭＳ ゴシック"/>
          <w:b/>
          <w:color w:val="000000" w:themeColor="text1"/>
          <w:sz w:val="24"/>
        </w:rPr>
      </w:pPr>
      <w:r>
        <w:rPr>
          <w:rFonts w:ascii="ＭＳ ゴシック" w:eastAsia="ＭＳ ゴシック" w:hAnsi="ＭＳ ゴシック" w:hint="eastAsia"/>
          <w:color w:val="000000" w:themeColor="text1"/>
          <w:sz w:val="24"/>
        </w:rPr>
        <w:t xml:space="preserve">　</w:t>
      </w:r>
      <w:r w:rsidR="00207AE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村は、必要に応じて県、近隣市町村及び関係機関と連携し、情報共有と対応調整を行う。</w:t>
      </w:r>
    </w:p>
    <w:p w14:paraId="5EE24F09" w14:textId="19490F3F" w:rsidR="00ED7D05" w:rsidRDefault="00FD2553">
      <w:pPr>
        <w:ind w:left="720" w:hangingChars="300" w:hanging="7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07AE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感染症の発生やまん延を防止するため、県、保健所、医療機関、等と連携し、情報提供や対応調整を行う。また、県からの指示・要請に基づき、感染症法に定める入院勧告や入院措置等に関する協力を行うとともに、村内関係機関（</w:t>
      </w:r>
      <w:r w:rsidR="001667E0">
        <w:rPr>
          <w:rFonts w:ascii="ＭＳ ゴシック" w:eastAsia="ＭＳ ゴシック" w:hAnsi="ＭＳ ゴシック" w:hint="eastAsia"/>
          <w:color w:val="000000" w:themeColor="text1"/>
          <w:sz w:val="24"/>
        </w:rPr>
        <w:t>医療機関</w:t>
      </w:r>
      <w:r>
        <w:rPr>
          <w:rFonts w:ascii="ＭＳ ゴシック" w:eastAsia="ＭＳ ゴシック" w:hAnsi="ＭＳ ゴシック" w:hint="eastAsia"/>
          <w:color w:val="000000" w:themeColor="text1"/>
          <w:sz w:val="24"/>
        </w:rPr>
        <w:t>、福祉施設等）との連絡調整を行う。</w:t>
      </w:r>
    </w:p>
    <w:p w14:paraId="762D6399" w14:textId="77777777" w:rsidR="008D0A37" w:rsidRDefault="008D0A37">
      <w:pPr>
        <w:ind w:left="720" w:hangingChars="300" w:hanging="720"/>
        <w:rPr>
          <w:rFonts w:ascii="ＭＳ ゴシック" w:eastAsia="ＭＳ ゴシック" w:hAnsi="ＭＳ ゴシック"/>
          <w:color w:val="000000" w:themeColor="text1"/>
          <w:sz w:val="24"/>
        </w:rPr>
      </w:pPr>
    </w:p>
    <w:p w14:paraId="2AFEEC41" w14:textId="14B62EED" w:rsidR="00ED7D05" w:rsidRPr="008D0A37" w:rsidRDefault="00207AE0">
      <w:pPr>
        <w:ind w:leftChars="209" w:left="680" w:hangingChars="100" w:hanging="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③ </w:t>
      </w:r>
      <w:r w:rsidR="00FD2553" w:rsidRPr="008D0A37">
        <w:rPr>
          <w:rFonts w:ascii="ＭＳ ゴシック" w:eastAsia="ＭＳ ゴシック" w:hAnsi="ＭＳ ゴシック" w:hint="eastAsia"/>
          <w:b/>
          <w:bCs/>
          <w:color w:val="000000" w:themeColor="text1"/>
          <w:sz w:val="24"/>
        </w:rPr>
        <w:t>職員の派遣・応援への対応</w:t>
      </w:r>
    </w:p>
    <w:p w14:paraId="10BA473E" w14:textId="399F7D6B" w:rsidR="00ED7D05" w:rsidRPr="00207AE0" w:rsidRDefault="00207AE0" w:rsidP="00207AE0">
      <w:pPr>
        <w:pStyle w:val="ab"/>
        <w:ind w:leftChars="0"/>
      </w:pPr>
      <w:r>
        <w:rPr>
          <w:rFonts w:hint="eastAsia"/>
        </w:rPr>
        <w:t>・</w:t>
      </w:r>
      <w:r w:rsidR="00FD2553" w:rsidRPr="00207AE0">
        <w:rPr>
          <w:rFonts w:hint="eastAsia"/>
        </w:rPr>
        <w:t>村は、新型インフルエンザ等のまん延により村がその全部又は大部分の事務を行うことができなくなったと認めるときは、県に対し、特定新型インフルエンザ等対策の事務の代行</w:t>
      </w:r>
      <w:r w:rsidR="00FD2553">
        <w:rPr>
          <w:vertAlign w:val="superscript"/>
        </w:rPr>
        <w:footnoteReference w:id="33"/>
      </w:r>
      <w:r w:rsidR="00FD2553" w:rsidRPr="00207AE0">
        <w:rPr>
          <w:rFonts w:hint="eastAsia"/>
        </w:rPr>
        <w:t>を要請する。</w:t>
      </w:r>
    </w:p>
    <w:p w14:paraId="554BCFE4" w14:textId="369B53A7" w:rsidR="00ED7D05" w:rsidRPr="00207AE0" w:rsidRDefault="00207AE0" w:rsidP="00207AE0">
      <w:pPr>
        <w:pStyle w:val="ab"/>
        <w:ind w:leftChars="0"/>
      </w:pPr>
      <w:r>
        <w:rPr>
          <w:rFonts w:hint="eastAsia"/>
        </w:rPr>
        <w:lastRenderedPageBreak/>
        <w:t>・</w:t>
      </w:r>
      <w:r w:rsidR="00FD2553" w:rsidRPr="00207AE0">
        <w:rPr>
          <w:rFonts w:hint="eastAsia"/>
        </w:rPr>
        <w:t>村は、その区域に係る特定新型インフルエンザ等対策を実施するため必要があると認めるときは、近隣市町村又は県に対して応援を求める</w:t>
      </w:r>
      <w:r w:rsidR="00FD2553">
        <w:rPr>
          <w:vertAlign w:val="superscript"/>
        </w:rPr>
        <w:footnoteReference w:id="34"/>
      </w:r>
      <w:r w:rsidR="00FD2553" w:rsidRPr="00207AE0">
        <w:rPr>
          <w:rFonts w:hint="eastAsia"/>
        </w:rPr>
        <w:t>。</w:t>
      </w:r>
    </w:p>
    <w:p w14:paraId="5A086BD0" w14:textId="7FE50914" w:rsidR="00ED7D05" w:rsidRDefault="00207AE0" w:rsidP="006600CF">
      <w:pPr>
        <w:pStyle w:val="ab"/>
        <w:ind w:leftChars="0"/>
      </w:pPr>
      <w:r>
        <w:rPr>
          <w:rFonts w:hint="eastAsia"/>
        </w:rPr>
        <w:t>・</w:t>
      </w:r>
      <w:r w:rsidR="00FD2553" w:rsidRPr="00207AE0">
        <w:rPr>
          <w:rFonts w:hint="eastAsia"/>
        </w:rPr>
        <w:t>感染症対応に知見を有する医師、看護師等の医療関係者の確保が困難となる場合は、県または近隣市町村に対して、医療人材に係る応援の要請を行う。</w:t>
      </w:r>
    </w:p>
    <w:p w14:paraId="101CFB42" w14:textId="3ED841B8" w:rsidR="00ED7D05" w:rsidRPr="008D0A37" w:rsidRDefault="00207AE0" w:rsidP="00126483">
      <w:pPr>
        <w:ind w:leftChars="100" w:left="210" w:firstLineChars="100" w:firstLine="241"/>
        <w:rPr>
          <w:rFonts w:ascii="ＭＳ ゴシック" w:eastAsia="ＭＳ ゴシック" w:hAnsi="ＭＳ ゴシック"/>
          <w:b/>
          <w:bCs/>
          <w:sz w:val="24"/>
        </w:rPr>
      </w:pPr>
      <w:r>
        <w:rPr>
          <w:rFonts w:ascii="ＭＳ ゴシック" w:eastAsia="ＭＳ ゴシック" w:hAnsi="ＭＳ ゴシック" w:hint="eastAsia"/>
          <w:b/>
          <w:bCs/>
          <w:sz w:val="24"/>
        </w:rPr>
        <w:t xml:space="preserve">④ </w:t>
      </w:r>
      <w:r w:rsidR="00FD2553" w:rsidRPr="008D0A37">
        <w:rPr>
          <w:rFonts w:ascii="ＭＳ ゴシック" w:eastAsia="ＭＳ ゴシック" w:hAnsi="ＭＳ ゴシック" w:hint="eastAsia"/>
          <w:b/>
          <w:bCs/>
          <w:sz w:val="24"/>
        </w:rPr>
        <w:t>必要な財政上の措置</w:t>
      </w:r>
    </w:p>
    <w:p w14:paraId="42DFCDA5" w14:textId="5202F91E"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村は</w:t>
      </w:r>
      <w:r>
        <w:rPr>
          <w:rFonts w:ascii="ＭＳ ゴシック" w:eastAsia="ＭＳ ゴシック" w:hAnsi="ＭＳ ゴシック" w:hint="eastAsia"/>
          <w:sz w:val="24"/>
        </w:rPr>
        <w:t>、国の財政支援制度</w:t>
      </w:r>
      <w:r>
        <w:rPr>
          <w:rFonts w:ascii="ＭＳ ゴシック" w:eastAsia="ＭＳ ゴシック" w:hAnsi="ＭＳ ゴシック"/>
          <w:sz w:val="24"/>
          <w:vertAlign w:val="superscript"/>
        </w:rPr>
        <w:footnoteReference w:id="35"/>
      </w:r>
      <w:r>
        <w:rPr>
          <w:rFonts w:ascii="ＭＳ ゴシック" w:eastAsia="ＭＳ ゴシック" w:hAnsi="ＭＳ ゴシック" w:hint="eastAsia"/>
          <w:sz w:val="24"/>
        </w:rPr>
        <w:t>を最大限活用することを前提に、感染症対策を迅速且つ着実に実施するための財源確保方針を整備する。具体的には、国・県の交付金や補助金等の活用を優先的に検討し、必要に応じて地方債を発行する</w:t>
      </w:r>
      <w:r>
        <w:rPr>
          <w:rStyle w:val="ae"/>
          <w:rFonts w:ascii="ＭＳ ゴシック" w:eastAsia="ＭＳ ゴシック" w:hAnsi="ＭＳ ゴシック"/>
          <w:sz w:val="24"/>
        </w:rPr>
        <w:footnoteReference w:id="36"/>
      </w:r>
      <w:r>
        <w:rPr>
          <w:rFonts w:ascii="ＭＳ ゴシック" w:eastAsia="ＭＳ ゴシック" w:hAnsi="ＭＳ ゴシック" w:hint="eastAsia"/>
          <w:sz w:val="24"/>
        </w:rPr>
        <w:t>ことや村の財政調整基金の活用等の手段について、</w:t>
      </w:r>
      <w:r w:rsidR="001F4D22">
        <w:rPr>
          <w:rFonts w:ascii="ＭＳ ゴシック" w:eastAsia="ＭＳ ゴシック" w:hAnsi="ＭＳ ゴシック" w:hint="eastAsia"/>
          <w:sz w:val="24"/>
        </w:rPr>
        <w:t>関係部署</w:t>
      </w:r>
      <w:r>
        <w:rPr>
          <w:rFonts w:ascii="ＭＳ ゴシック" w:eastAsia="ＭＳ ゴシック" w:hAnsi="ＭＳ ゴシック" w:hint="eastAsia"/>
          <w:sz w:val="24"/>
        </w:rPr>
        <w:t>で検討・準備を行う。</w:t>
      </w:r>
    </w:p>
    <w:p w14:paraId="1EE11566" w14:textId="77777777" w:rsidR="00ED7D05" w:rsidRDefault="00ED7D05">
      <w:pPr>
        <w:ind w:leftChars="100" w:left="210"/>
        <w:rPr>
          <w:rFonts w:ascii="ＭＳ ゴシック" w:eastAsia="ＭＳ ゴシック" w:hAnsi="ＭＳ ゴシック"/>
          <w:color w:val="000000" w:themeColor="text1"/>
          <w:sz w:val="24"/>
        </w:rPr>
      </w:pPr>
    </w:p>
    <w:p w14:paraId="35D0CF55" w14:textId="5A9FDAF1" w:rsidR="00ED7D05" w:rsidRPr="006600CF" w:rsidRDefault="00207AE0" w:rsidP="006600CF">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D3107C">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まん延防止等重点措置又は緊急事態措置が適用された場合の対応</w:t>
      </w:r>
    </w:p>
    <w:p w14:paraId="26AEC2D4" w14:textId="5F8D02FE" w:rsidR="00ED7D05" w:rsidRPr="008D0A37" w:rsidRDefault="00207AE0" w:rsidP="00F25977">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県による要請又は命令への村の対応</w:t>
      </w:r>
    </w:p>
    <w:p w14:paraId="1974F56B" w14:textId="06F71BBA" w:rsidR="00ED7D05" w:rsidRDefault="00FD2553" w:rsidP="00F25977">
      <w:pPr>
        <w:ind w:leftChars="100" w:left="210" w:firstLineChars="200" w:firstLine="48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県が、まん延防止等重点措置や緊急事態措置に基づく要請・命令を行う際は、村は県の判断や要請内容を踏まえ、地域の実情に応じた協力を行う。必要に応じて、村内事業者や村民への情報提供・周知を迅速に実施する。</w:t>
      </w:r>
    </w:p>
    <w:p w14:paraId="36F7B867" w14:textId="77777777" w:rsidR="00ED7D05" w:rsidRDefault="00ED7D05">
      <w:pPr>
        <w:ind w:leftChars="100" w:left="210"/>
        <w:rPr>
          <w:rFonts w:ascii="ＭＳ ゴシック" w:eastAsia="ＭＳ ゴシック" w:hAnsi="ＭＳ ゴシック"/>
          <w:sz w:val="24"/>
        </w:rPr>
      </w:pPr>
    </w:p>
    <w:p w14:paraId="586A198A" w14:textId="0EA7A1A9" w:rsidR="00ED7D05" w:rsidRPr="008D0A37" w:rsidRDefault="00207AE0" w:rsidP="00F25977">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村対策本部の設置</w:t>
      </w:r>
    </w:p>
    <w:p w14:paraId="79629FF7" w14:textId="571BC9C4" w:rsidR="00ED7D05" w:rsidRDefault="00FD2553" w:rsidP="00F25977">
      <w:pPr>
        <w:ind w:leftChars="100" w:left="210" w:firstLineChars="200" w:firstLine="48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村は、緊急事態宣言がなされた場合は、直ちに村対策本部を設置し</w:t>
      </w:r>
      <w:r>
        <w:rPr>
          <w:rStyle w:val="ae"/>
          <w:rFonts w:ascii="ＭＳ ゴシック" w:eastAsia="ＭＳ ゴシック" w:hAnsi="ＭＳ ゴシック"/>
          <w:color w:val="000000" w:themeColor="text1"/>
          <w:sz w:val="24"/>
        </w:rPr>
        <w:footnoteReference w:id="37"/>
      </w:r>
      <w:r>
        <w:rPr>
          <w:rFonts w:ascii="ＭＳ ゴシック" w:eastAsia="ＭＳ ゴシック" w:hAnsi="ＭＳ ゴシック" w:hint="eastAsia"/>
          <w:color w:val="000000" w:themeColor="text1"/>
          <w:sz w:val="24"/>
        </w:rPr>
        <w:t>、県との連携のもと、村内における措置を迅速かつ的確に実施する。必要に応じて、関係機関・事業者との情報共有及び総合調整を行う</w:t>
      </w:r>
      <w:r>
        <w:rPr>
          <w:rStyle w:val="ae"/>
          <w:rFonts w:ascii="ＭＳ ゴシック" w:eastAsia="ＭＳ ゴシック" w:hAnsi="ＭＳ ゴシック"/>
          <w:color w:val="000000" w:themeColor="text1"/>
          <w:sz w:val="24"/>
        </w:rPr>
        <w:footnoteReference w:id="38"/>
      </w:r>
      <w:r>
        <w:rPr>
          <w:rFonts w:ascii="ＭＳ ゴシック" w:eastAsia="ＭＳ ゴシック" w:hAnsi="ＭＳ ゴシック" w:hint="eastAsia"/>
          <w:color w:val="000000" w:themeColor="text1"/>
          <w:sz w:val="24"/>
        </w:rPr>
        <w:t>。</w:t>
      </w:r>
    </w:p>
    <w:p w14:paraId="579FC8F4" w14:textId="77777777" w:rsidR="00ED7D05" w:rsidRDefault="00ED7D05">
      <w:pPr>
        <w:ind w:leftChars="100" w:left="210"/>
        <w:rPr>
          <w:rFonts w:ascii="ＭＳ ゴシック" w:eastAsia="ＭＳ ゴシック" w:hAnsi="ＭＳ ゴシック"/>
          <w:sz w:val="24"/>
        </w:rPr>
      </w:pPr>
    </w:p>
    <w:p w14:paraId="27ED2D28" w14:textId="18D288BE" w:rsidR="00ED7D05" w:rsidRPr="008D0A37" w:rsidRDefault="00923F9B" w:rsidP="00F25977">
      <w:pPr>
        <w:ind w:firstLineChars="100" w:firstLine="241"/>
        <w:rPr>
          <w:rFonts w:ascii="ＭＳ ゴシック" w:eastAsia="ＭＳ ゴシック" w:hAnsi="ＭＳ ゴシック"/>
          <w:b/>
          <w:bCs/>
          <w:color w:val="FF0000"/>
          <w:sz w:val="24"/>
        </w:rPr>
      </w:pPr>
      <w:r>
        <w:rPr>
          <w:rFonts w:ascii="ＭＳ ゴシック" w:eastAsia="ＭＳ ゴシック" w:hAnsi="ＭＳ ゴシック" w:hint="eastAsia"/>
          <w:b/>
          <w:bCs/>
          <w:sz w:val="24"/>
        </w:rPr>
        <w:t>(</w:t>
      </w:r>
      <w:r w:rsidR="00790753">
        <w:rPr>
          <w:rFonts w:ascii="ＭＳ ゴシック" w:eastAsia="ＭＳ ゴシック" w:hAnsi="ＭＳ ゴシック" w:hint="eastAsia"/>
          <w:b/>
          <w:bCs/>
          <w:sz w:val="24"/>
        </w:rPr>
        <w:t>４</w:t>
      </w:r>
      <w:r>
        <w:rPr>
          <w:rFonts w:ascii="ＭＳ ゴシック" w:eastAsia="ＭＳ ゴシック" w:hAnsi="ＭＳ ゴシック" w:hint="eastAsia"/>
          <w:b/>
          <w:bCs/>
          <w:sz w:val="24"/>
        </w:rPr>
        <w:t>)</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特措法によらない基本的な感染症対策に移行する時期の体制</w:t>
      </w:r>
    </w:p>
    <w:p w14:paraId="50EA1C51" w14:textId="6CCF4D3A" w:rsidR="00ED7D05" w:rsidRPr="008D0A37" w:rsidRDefault="00923F9B" w:rsidP="00F25977">
      <w:pPr>
        <w:ind w:leftChars="100" w:left="210" w:firstLineChars="100" w:firstLine="241"/>
        <w:rPr>
          <w:rFonts w:ascii="ＭＳ ゴシック" w:eastAsia="ＭＳ ゴシック" w:hAnsi="ＭＳ ゴシック"/>
          <w:b/>
          <w:bCs/>
          <w:sz w:val="24"/>
        </w:rPr>
      </w:pPr>
      <w:r>
        <w:rPr>
          <w:rFonts w:ascii="ＭＳ ゴシック" w:eastAsia="ＭＳ ゴシック" w:hAnsi="ＭＳ ゴシック" w:hint="eastAsia"/>
          <w:b/>
          <w:bCs/>
          <w:sz w:val="24"/>
        </w:rPr>
        <w:t xml:space="preserve">① </w:t>
      </w:r>
      <w:r w:rsidR="00FD2553" w:rsidRPr="008D0A37">
        <w:rPr>
          <w:rFonts w:ascii="ＭＳ ゴシック" w:eastAsia="ＭＳ ゴシック" w:hAnsi="ＭＳ ゴシック" w:hint="eastAsia"/>
          <w:b/>
          <w:bCs/>
          <w:sz w:val="24"/>
        </w:rPr>
        <w:t>村</w:t>
      </w:r>
      <w:r w:rsidR="00FD2553" w:rsidRPr="008D0A37">
        <w:rPr>
          <w:rFonts w:ascii="ＭＳ ゴシック" w:eastAsia="ＭＳ ゴシック" w:hAnsi="ＭＳ ゴシック"/>
          <w:b/>
          <w:bCs/>
          <w:sz w:val="24"/>
        </w:rPr>
        <w:t>対策本部の廃止</w:t>
      </w:r>
    </w:p>
    <w:p w14:paraId="3B330FD0" w14:textId="6018442F" w:rsidR="00ED7D05" w:rsidRPr="00923F9B" w:rsidRDefault="00FD2553" w:rsidP="00923F9B">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新型インフルエンザ等緊急事態解除宣言（新型インフルエンザ等緊急事態が終了した旨の公示をいう。）がなされた</w:t>
      </w:r>
      <w:r>
        <w:rPr>
          <w:rFonts w:ascii="ＭＳ ゴシック" w:eastAsia="ＭＳ ゴシック" w:hAnsi="ＭＳ ゴシック"/>
          <w:sz w:val="24"/>
        </w:rPr>
        <w:t>ときは、</w:t>
      </w:r>
      <w:r>
        <w:rPr>
          <w:rFonts w:ascii="ＭＳ ゴシック" w:eastAsia="ＭＳ ゴシック" w:hAnsi="ＭＳ ゴシック" w:hint="eastAsia"/>
          <w:sz w:val="24"/>
        </w:rPr>
        <w:t>遅滞なく村</w:t>
      </w:r>
      <w:r>
        <w:rPr>
          <w:rFonts w:ascii="ＭＳ ゴシック" w:eastAsia="ＭＳ ゴシック" w:hAnsi="ＭＳ ゴシック"/>
          <w:sz w:val="24"/>
        </w:rPr>
        <w:t>対策本部を廃止す</w:t>
      </w:r>
      <w:r>
        <w:rPr>
          <w:rFonts w:ascii="ＭＳ ゴシック" w:eastAsia="ＭＳ ゴシック" w:hAnsi="ＭＳ ゴシック" w:hint="eastAsia"/>
          <w:sz w:val="24"/>
        </w:rPr>
        <w:t>る</w:t>
      </w:r>
      <w:r>
        <w:rPr>
          <w:rFonts w:ascii="ＭＳ ゴシック" w:eastAsia="ＭＳ ゴシック" w:hAnsi="ＭＳ ゴシック"/>
          <w:sz w:val="24"/>
          <w:vertAlign w:val="superscript"/>
        </w:rPr>
        <w:footnoteReference w:id="39"/>
      </w:r>
      <w:r>
        <w:rPr>
          <w:rFonts w:ascii="ＭＳ ゴシック" w:eastAsia="ＭＳ ゴシック" w:hAnsi="ＭＳ ゴシック"/>
          <w:sz w:val="24"/>
        </w:rPr>
        <w:t>。</w:t>
      </w:r>
    </w:p>
    <w:p w14:paraId="787F06D0" w14:textId="77777777" w:rsidR="00113515" w:rsidRDefault="00113515">
      <w:pPr>
        <w:pStyle w:val="2"/>
        <w:rPr>
          <w:rFonts w:ascii="ＭＳ ゴシック" w:hAnsi="ＭＳ ゴシック"/>
          <w:color w:val="000000" w:themeColor="text1"/>
        </w:rPr>
        <w:sectPr w:rsidR="00113515">
          <w:headerReference w:type="default" r:id="rId36"/>
          <w:pgSz w:w="11906" w:h="16838"/>
          <w:pgMar w:top="1985" w:right="1701" w:bottom="1701" w:left="1701" w:header="397" w:footer="397" w:gutter="0"/>
          <w:pgNumType w:fmt="numberInDash"/>
          <w:cols w:space="720"/>
          <w:docGrid w:type="lines" w:linePitch="360"/>
        </w:sectPr>
      </w:pPr>
      <w:bookmarkStart w:id="632" w:name="_Toc17003"/>
      <w:bookmarkStart w:id="633" w:name="_Toc183679532"/>
      <w:bookmarkStart w:id="634" w:name="_Toc19662"/>
      <w:bookmarkStart w:id="635" w:name="_Toc199868467"/>
      <w:bookmarkStart w:id="636" w:name="_Toc22153"/>
      <w:bookmarkStart w:id="637" w:name="_Toc24817"/>
      <w:bookmarkStart w:id="638" w:name="_Toc25901"/>
      <w:bookmarkStart w:id="639" w:name="_Toc2873"/>
      <w:bookmarkStart w:id="640" w:name="_Toc28775"/>
      <w:bookmarkStart w:id="641" w:name="_Toc4100"/>
      <w:bookmarkStart w:id="642" w:name="_Toc5521"/>
      <w:bookmarkStart w:id="643" w:name="_Toc7882"/>
      <w:bookmarkStart w:id="644" w:name="_Toc7943"/>
      <w:bookmarkStart w:id="645" w:name="_Toc9759"/>
    </w:p>
    <w:p w14:paraId="19D8DA40" w14:textId="2FCA4597" w:rsidR="00ED7D05" w:rsidRPr="008D0A37" w:rsidRDefault="00FD2553">
      <w:pPr>
        <w:pStyle w:val="2"/>
        <w:rPr>
          <w:rFonts w:ascii="ＭＳ ゴシック" w:hAnsi="ＭＳ ゴシック"/>
          <w:b/>
          <w:bCs/>
          <w:color w:val="000000" w:themeColor="text1"/>
        </w:rPr>
      </w:pPr>
      <w:bookmarkStart w:id="646" w:name="_Toc222918458"/>
      <w:r w:rsidRPr="008D0A37">
        <w:rPr>
          <w:rFonts w:ascii="ＭＳ ゴシック" w:hAnsi="ＭＳ ゴシック" w:hint="eastAsia"/>
          <w:b/>
          <w:bCs/>
          <w:color w:val="000000" w:themeColor="text1"/>
        </w:rPr>
        <w:lastRenderedPageBreak/>
        <w:t>第</w:t>
      </w:r>
      <w:r w:rsidR="00923F9B">
        <w:rPr>
          <w:rFonts w:ascii="ＭＳ ゴシック" w:hAnsi="ＭＳ ゴシック" w:hint="eastAsia"/>
          <w:b/>
          <w:bCs/>
          <w:color w:val="000000" w:themeColor="text1"/>
        </w:rPr>
        <w:t>２</w:t>
      </w:r>
      <w:r w:rsidRPr="008D0A37">
        <w:rPr>
          <w:rFonts w:ascii="ＭＳ ゴシック" w:hAnsi="ＭＳ ゴシック" w:hint="eastAsia"/>
          <w:b/>
          <w:bCs/>
          <w:color w:val="000000" w:themeColor="text1"/>
        </w:rPr>
        <w:t>章　情報提供・共有、リスクコミュニケーション</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1317A696" w14:textId="71326F77" w:rsidR="00D3107C" w:rsidRPr="00D3107C" w:rsidRDefault="00FD2553" w:rsidP="00D3107C">
      <w:pPr>
        <w:pStyle w:val="3"/>
        <w:rPr>
          <w:rFonts w:ascii="ＭＳ ゴシック" w:hAnsi="ＭＳ ゴシック"/>
          <w:b/>
          <w:bCs/>
          <w:color w:val="000000" w:themeColor="text1"/>
        </w:rPr>
      </w:pPr>
      <w:bookmarkStart w:id="647" w:name="_Toc12241"/>
      <w:bookmarkStart w:id="648" w:name="_Toc12392"/>
      <w:bookmarkStart w:id="649" w:name="_Toc12643"/>
      <w:bookmarkStart w:id="650" w:name="_Toc13402"/>
      <w:bookmarkStart w:id="651" w:name="_Toc14661"/>
      <w:bookmarkStart w:id="652" w:name="_Toc17047"/>
      <w:bookmarkStart w:id="653" w:name="_Toc183679533"/>
      <w:bookmarkStart w:id="654" w:name="_Toc199868468"/>
      <w:bookmarkStart w:id="655" w:name="_Toc21235"/>
      <w:bookmarkStart w:id="656" w:name="_Toc24311"/>
      <w:bookmarkStart w:id="657" w:name="_Toc2562"/>
      <w:bookmarkStart w:id="658" w:name="_Toc29071"/>
      <w:bookmarkStart w:id="659" w:name="_Toc573"/>
      <w:bookmarkStart w:id="660" w:name="_Toc6798"/>
      <w:bookmarkStart w:id="661" w:name="_Toc222918459"/>
      <w:r w:rsidRPr="008D0A37">
        <w:rPr>
          <w:rFonts w:ascii="ＭＳ ゴシック" w:hAnsi="ＭＳ ゴシック" w:hint="eastAsia"/>
          <w:b/>
          <w:bCs/>
          <w:color w:val="000000" w:themeColor="text1"/>
        </w:rPr>
        <w:t>第</w:t>
      </w:r>
      <w:r w:rsidR="00923F9B">
        <w:rPr>
          <w:rFonts w:ascii="ＭＳ ゴシック" w:hAnsi="ＭＳ ゴシック" w:hint="eastAsia"/>
          <w:b/>
          <w:bCs/>
          <w:color w:val="000000" w:themeColor="text1"/>
        </w:rPr>
        <w:t>１</w:t>
      </w:r>
      <w:r w:rsidRPr="008D0A37">
        <w:rPr>
          <w:rFonts w:ascii="ＭＳ ゴシック" w:hAnsi="ＭＳ ゴシック" w:hint="eastAsia"/>
          <w:b/>
          <w:bCs/>
          <w:color w:val="000000" w:themeColor="text1"/>
        </w:rPr>
        <w:t>節　準備期</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0221FBB" w14:textId="2DAB6964" w:rsidR="00ED7D05"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FD2553" w:rsidRPr="008D0A37">
        <w:rPr>
          <w:rFonts w:ascii="ＭＳ ゴシック" w:eastAsia="ＭＳ ゴシック" w:hAnsi="ＭＳ ゴシック"/>
          <w:b/>
          <w:bCs/>
          <w:color w:val="000000" w:themeColor="text1"/>
          <w:sz w:val="24"/>
        </w:rPr>
        <w:t xml:space="preserve"> </w:t>
      </w:r>
      <w:r w:rsidR="00D3107C">
        <w:rPr>
          <w:rFonts w:ascii="ＭＳ ゴシック" w:eastAsia="ＭＳ ゴシック" w:hAnsi="ＭＳ ゴシック" w:hint="eastAsia"/>
          <w:b/>
          <w:bCs/>
          <w:color w:val="000000" w:themeColor="text1"/>
          <w:sz w:val="24"/>
        </w:rPr>
        <w:t>目的</w:t>
      </w:r>
    </w:p>
    <w:p w14:paraId="0A0E59B5" w14:textId="1F6E5272" w:rsidR="00D3107C" w:rsidRDefault="00D3107C" w:rsidP="00D3107C">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感染症危機において、村民が正確な情報に基づき冷静に判断・行動できるよう、県や保健所、医療機関、事業者等と連携し、リスク情報の共有とリスクコミュニケーションを行う。そのため、平時から村民の感染症に対する関心や理解の状況を把握し、感染症に関する知識や行動への意識を高める取組を進めるとともに、感染症に関する正確で分かりやすい情報の提供や、村民との信頼関係の構築に努める。また、感染症の発生時には、県等からの情報を的確に伝達し、必要に応じて地域の声を県へ伝えるなど、双方向のコミュニケーションを行う体制を整備する。</w:t>
      </w:r>
    </w:p>
    <w:p w14:paraId="50A7A4FD" w14:textId="79CFEBF4" w:rsidR="00D3107C" w:rsidRPr="00D3107C" w:rsidRDefault="00D3107C">
      <w:pPr>
        <w:ind w:leftChars="100" w:left="210"/>
        <w:rPr>
          <w:rFonts w:ascii="ＭＳ ゴシック" w:eastAsia="ＭＳ ゴシック" w:hAnsi="ＭＳ ゴシック"/>
          <w:color w:val="000000" w:themeColor="text1"/>
          <w:sz w:val="24"/>
        </w:rPr>
      </w:pPr>
    </w:p>
    <w:p w14:paraId="736FFF0A" w14:textId="3B723F9E" w:rsidR="00D3107C" w:rsidRPr="008D0A37" w:rsidRDefault="00D3107C">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(２) </w:t>
      </w:r>
      <w:r w:rsidRPr="008D0A37">
        <w:rPr>
          <w:rFonts w:ascii="ＭＳ ゴシック" w:eastAsia="ＭＳ ゴシック" w:hAnsi="ＭＳ ゴシック" w:hint="eastAsia"/>
          <w:b/>
          <w:bCs/>
          <w:color w:val="000000" w:themeColor="text1"/>
          <w:sz w:val="24"/>
        </w:rPr>
        <w:t>新型インフルエンザ等の発生前における村民への情報提供・共有</w:t>
      </w:r>
    </w:p>
    <w:p w14:paraId="3827E9E7" w14:textId="1099B0DF" w:rsidR="00ED7D05" w:rsidRPr="00C369ED" w:rsidRDefault="005079D0" w:rsidP="00923F9B">
      <w:pPr>
        <w:ind w:firstLineChars="200" w:firstLine="482"/>
        <w:rPr>
          <w:rFonts w:ascii="ＭＳ ゴシック" w:eastAsia="ＭＳ ゴシック" w:hAnsi="ＭＳ ゴシック"/>
          <w:b/>
          <w:bCs/>
          <w:color w:val="000000" w:themeColor="text1"/>
          <w:sz w:val="24"/>
        </w:rPr>
      </w:pPr>
      <w:r w:rsidRPr="00C369ED">
        <w:rPr>
          <w:rFonts w:ascii="ＭＳ ゴシック" w:eastAsia="ＭＳ ゴシック" w:hAnsi="ＭＳ ゴシック" w:hint="eastAsia"/>
          <w:b/>
          <w:bCs/>
          <w:color w:val="000000" w:themeColor="text1"/>
          <w:sz w:val="24"/>
        </w:rPr>
        <w:t xml:space="preserve">①　</w:t>
      </w:r>
      <w:r w:rsidR="00FD2553" w:rsidRPr="00C369ED">
        <w:rPr>
          <w:rFonts w:ascii="ＭＳ ゴシック" w:eastAsia="ＭＳ ゴシック" w:hAnsi="ＭＳ ゴシック" w:hint="eastAsia"/>
          <w:b/>
          <w:bCs/>
          <w:color w:val="000000" w:themeColor="text1"/>
          <w:sz w:val="24"/>
        </w:rPr>
        <w:t>感染症に関する情報提供・共有</w:t>
      </w:r>
    </w:p>
    <w:p w14:paraId="6E4519C2" w14:textId="3CC1EBB7" w:rsidR="00ED7D05" w:rsidRDefault="00FD2553" w:rsidP="00923F9B">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や保健所と連携し、平時から、国や県が提供する情報等を活用して、感染症に関する基本的な知識や感染予防策（換気、咳エチケット、手洗い、人混みを避ける等）、感染症の発生状況、新型インフルエンザ等に関する情報や発生時にとるべき行動などについて、村民の理解を深めるため、各種媒体を活用して、わかりやすく、継続的かつ適時に情報提供・共有を行う</w:t>
      </w:r>
      <w:r>
        <w:rPr>
          <w:rStyle w:val="ae"/>
          <w:rFonts w:ascii="ＭＳ ゴシック" w:eastAsia="ＭＳ ゴシック" w:hAnsi="ＭＳ ゴシック"/>
          <w:color w:val="000000" w:themeColor="text1"/>
          <w:sz w:val="24"/>
        </w:rPr>
        <w:footnoteReference w:id="40"/>
      </w:r>
      <w:r>
        <w:rPr>
          <w:rFonts w:ascii="ＭＳ ゴシック" w:eastAsia="ＭＳ ゴシック" w:hAnsi="ＭＳ ゴシック" w:hint="eastAsia"/>
          <w:color w:val="000000" w:themeColor="text1"/>
          <w:sz w:val="24"/>
        </w:rPr>
        <w:t>。個人レベルでの感染対策が社会における感染拡大防止にも大きく寄与することについても啓発する。</w:t>
      </w:r>
    </w:p>
    <w:p w14:paraId="7638B6E2" w14:textId="1DFCB311" w:rsidR="00ED7D05" w:rsidRDefault="00FD2553" w:rsidP="00923F9B">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w:t>
      </w:r>
      <w:r w:rsidR="00465CCE">
        <w:rPr>
          <w:rFonts w:ascii="ＭＳ ゴシック" w:eastAsia="ＭＳ ゴシック" w:hAnsi="ＭＳ ゴシック" w:hint="eastAsia"/>
          <w:color w:val="000000" w:themeColor="text1"/>
          <w:sz w:val="24"/>
        </w:rPr>
        <w:t>こども園</w:t>
      </w:r>
      <w:r>
        <w:rPr>
          <w:rFonts w:ascii="ＭＳ ゴシック" w:eastAsia="ＭＳ ゴシック" w:hAnsi="ＭＳ ゴシック" w:hint="eastAsia"/>
          <w:color w:val="000000" w:themeColor="text1"/>
          <w:sz w:val="24"/>
        </w:rPr>
        <w:t>や学校、高齢者施設、事業所等においては、集団感染の発生や重症化リスクの高い者への感染拡大が懸念されることから、国・県・保健所と連携し、感染症や公衆衛生対策に関する丁寧な情報提供・共有を行う。さらに、学校教育の場などを通じて、こどもにも理解しやすい形で情報提供を行う。</w:t>
      </w:r>
    </w:p>
    <w:p w14:paraId="20AB5E0A" w14:textId="77777777" w:rsidR="00923F9B" w:rsidRDefault="00923F9B" w:rsidP="00923F9B">
      <w:pPr>
        <w:ind w:leftChars="300" w:left="630" w:firstLineChars="100" w:firstLine="240"/>
        <w:rPr>
          <w:rFonts w:ascii="ＭＳ ゴシック" w:eastAsia="ＭＳ ゴシック" w:hAnsi="ＭＳ ゴシック"/>
          <w:color w:val="000000" w:themeColor="text1"/>
          <w:sz w:val="24"/>
        </w:rPr>
      </w:pPr>
    </w:p>
    <w:p w14:paraId="78CCFE19" w14:textId="59F88869" w:rsidR="00ED7D05" w:rsidRPr="00C369ED" w:rsidRDefault="007632DB" w:rsidP="00923F9B">
      <w:pPr>
        <w:ind w:leftChars="100" w:left="210" w:firstLineChars="100" w:firstLine="241"/>
        <w:rPr>
          <w:rFonts w:ascii="ＭＳ ゴシック" w:eastAsia="ＭＳ ゴシック" w:hAnsi="ＭＳ ゴシック"/>
          <w:b/>
          <w:bCs/>
          <w:color w:val="FF0000"/>
          <w:sz w:val="24"/>
          <w:shd w:val="pct15" w:color="auto" w:fill="FFFFFF"/>
        </w:rPr>
      </w:pPr>
      <w:r w:rsidRPr="00C369ED">
        <w:rPr>
          <w:rFonts w:ascii="ＭＳ ゴシック" w:eastAsia="ＭＳ ゴシック" w:hAnsi="ＭＳ ゴシック" w:hint="eastAsia"/>
          <w:b/>
          <w:bCs/>
          <w:color w:val="000000" w:themeColor="text1"/>
          <w:sz w:val="24"/>
        </w:rPr>
        <w:t xml:space="preserve">②　</w:t>
      </w:r>
      <w:r w:rsidR="00FD2553" w:rsidRPr="00C369ED">
        <w:rPr>
          <w:rFonts w:ascii="ＭＳ ゴシック" w:eastAsia="ＭＳ ゴシック" w:hAnsi="ＭＳ ゴシック" w:hint="eastAsia"/>
          <w:b/>
          <w:bCs/>
          <w:color w:val="000000" w:themeColor="text1"/>
          <w:sz w:val="24"/>
        </w:rPr>
        <w:t>偏見・差別等に関する啓発</w:t>
      </w:r>
    </w:p>
    <w:p w14:paraId="6B3D0AFA" w14:textId="5CA1BA71" w:rsidR="00ED7D05" w:rsidRDefault="00FD2553" w:rsidP="00923F9B">
      <w:pPr>
        <w:ind w:leftChars="100" w:left="450" w:hangingChars="100" w:hanging="24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 xml:space="preserve">　</w:t>
      </w:r>
      <w:r w:rsidR="00923F9B">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sz w:val="24"/>
        </w:rPr>
        <w:t>村は、県や関係機関と連携し、感染症は誰もが感染する可能性のあるものであり、感染者やその家族、医療従事者等への偏見・差別は許されないことを広く啓発する</w:t>
      </w:r>
      <w:r>
        <w:rPr>
          <w:rStyle w:val="ae"/>
          <w:rFonts w:ascii="ＭＳ ゴシック" w:eastAsia="ＭＳ ゴシック" w:hAnsi="ＭＳ ゴシック"/>
          <w:color w:val="000000" w:themeColor="text1"/>
          <w:sz w:val="24"/>
        </w:rPr>
        <w:footnoteReference w:id="41"/>
      </w:r>
      <w:r>
        <w:rPr>
          <w:rFonts w:ascii="ＭＳ ゴシック" w:eastAsia="ＭＳ ゴシック" w:hAnsi="ＭＳ ゴシック" w:hint="eastAsia"/>
          <w:sz w:val="24"/>
        </w:rPr>
        <w:t>。また、偏見や差別が受診の遅れや感染拡大を招くおそれがあることを周知し、村民の理解と協力を促す。</w:t>
      </w:r>
    </w:p>
    <w:p w14:paraId="437A5EF0" w14:textId="77777777" w:rsidR="001F4D22" w:rsidRDefault="001F4D22" w:rsidP="00923F9B">
      <w:pPr>
        <w:ind w:leftChars="100" w:left="450" w:hangingChars="100" w:hanging="240"/>
        <w:rPr>
          <w:rFonts w:ascii="ＭＳ ゴシック" w:eastAsia="ＭＳ ゴシック" w:hAnsi="ＭＳ ゴシック"/>
          <w:sz w:val="24"/>
        </w:rPr>
      </w:pPr>
    </w:p>
    <w:p w14:paraId="5A08BE76" w14:textId="77777777" w:rsidR="00923F9B" w:rsidRDefault="00923F9B" w:rsidP="00923F9B">
      <w:pPr>
        <w:ind w:leftChars="100" w:left="450" w:hangingChars="100" w:hanging="240"/>
        <w:rPr>
          <w:rFonts w:ascii="ＭＳ ゴシック" w:eastAsia="ＭＳ ゴシック" w:hAnsi="ＭＳ ゴシック"/>
          <w:color w:val="FF0000"/>
          <w:sz w:val="24"/>
          <w:shd w:val="pct15" w:color="auto" w:fill="FFFFFF"/>
        </w:rPr>
      </w:pPr>
    </w:p>
    <w:p w14:paraId="1FDB0971" w14:textId="49B35CCE" w:rsidR="00ED7D05" w:rsidRPr="00C369ED" w:rsidRDefault="007632DB" w:rsidP="00923F9B">
      <w:pPr>
        <w:ind w:leftChars="100" w:left="210" w:firstLineChars="100" w:firstLine="241"/>
        <w:rPr>
          <w:rFonts w:ascii="ＭＳ ゴシック" w:eastAsia="ＭＳ ゴシック" w:hAnsi="ＭＳ ゴシック"/>
          <w:b/>
          <w:bCs/>
          <w:color w:val="000000" w:themeColor="text1"/>
          <w:sz w:val="24"/>
        </w:rPr>
      </w:pPr>
      <w:r w:rsidRPr="00C369ED">
        <w:rPr>
          <w:rFonts w:ascii="ＭＳ ゴシック" w:eastAsia="ＭＳ ゴシック" w:hAnsi="ＭＳ ゴシック" w:hint="eastAsia"/>
          <w:b/>
          <w:bCs/>
          <w:color w:val="000000" w:themeColor="text1"/>
          <w:sz w:val="24"/>
        </w:rPr>
        <w:lastRenderedPageBreak/>
        <w:t xml:space="preserve">③　</w:t>
      </w:r>
      <w:r w:rsidR="00FD2553" w:rsidRPr="00C369ED">
        <w:rPr>
          <w:rFonts w:ascii="ＭＳ ゴシック" w:eastAsia="ＭＳ ゴシック" w:hAnsi="ＭＳ ゴシック" w:hint="eastAsia"/>
          <w:b/>
          <w:bCs/>
          <w:color w:val="000000" w:themeColor="text1"/>
          <w:sz w:val="24"/>
        </w:rPr>
        <w:t>偽・誤情報に関する啓発</w:t>
      </w:r>
    </w:p>
    <w:p w14:paraId="3105E7D4" w14:textId="77777777" w:rsidR="00ED7D05" w:rsidRDefault="00FD2553" w:rsidP="00923F9B">
      <w:pPr>
        <w:ind w:leftChars="200" w:left="420" w:firstLineChars="100" w:firstLine="240"/>
        <w:rPr>
          <w:rFonts w:ascii="ＭＳ ゴシック" w:eastAsia="PMingLiU" w:hAnsi="ＭＳ ゴシック"/>
          <w:color w:val="000000" w:themeColor="text1"/>
          <w:sz w:val="24"/>
        </w:rPr>
      </w:pPr>
      <w:r>
        <w:rPr>
          <w:rFonts w:ascii="ＭＳ ゴシック" w:eastAsia="ＭＳ ゴシック" w:hAnsi="ＭＳ ゴシック" w:hint="eastAsia"/>
          <w:color w:val="000000" w:themeColor="text1"/>
          <w:sz w:val="24"/>
        </w:rPr>
        <w:t>村は、県や関係機関と連携し、感染症危機において、偽・誤情報の流布、さらに</w:t>
      </w:r>
      <w:r>
        <w:rPr>
          <w:rFonts w:ascii="ＭＳ ゴシック" w:eastAsia="ＭＳ ゴシック" w:hAnsi="ＭＳ ゴシック"/>
          <w:color w:val="000000" w:themeColor="text1"/>
          <w:sz w:val="24"/>
        </w:rPr>
        <w:t>SNS等によって増幅されるインフォデミック</w:t>
      </w:r>
      <w:r>
        <w:rPr>
          <w:rStyle w:val="ae"/>
          <w:rFonts w:ascii="ＭＳ ゴシック" w:eastAsia="ＭＳ ゴシック" w:hAnsi="ＭＳ ゴシック"/>
          <w:color w:val="000000" w:themeColor="text1"/>
          <w:sz w:val="24"/>
        </w:rPr>
        <w:footnoteReference w:id="42"/>
      </w:r>
      <w:r>
        <w:rPr>
          <w:rFonts w:ascii="ＭＳ ゴシック" w:eastAsia="ＭＳ ゴシック" w:hAnsi="ＭＳ ゴシック"/>
          <w:color w:val="000000" w:themeColor="text1"/>
          <w:sz w:val="24"/>
        </w:rPr>
        <w:t>の問題が生じ得ることから、</w:t>
      </w:r>
      <w:r>
        <w:rPr>
          <w:rFonts w:ascii="ＭＳ ゴシック" w:eastAsia="ＭＳ ゴシック" w:hAnsi="ＭＳ ゴシック" w:hint="eastAsia"/>
          <w:color w:val="000000" w:themeColor="text1"/>
          <w:sz w:val="24"/>
        </w:rPr>
        <w:t>村民</w:t>
      </w:r>
      <w:r>
        <w:rPr>
          <w:rFonts w:ascii="ＭＳ ゴシック" w:eastAsia="ＭＳ ゴシック" w:hAnsi="ＭＳ ゴシック"/>
          <w:color w:val="000000" w:themeColor="text1"/>
          <w:sz w:val="24"/>
        </w:rPr>
        <w:t>のメディアや情報に関するリテラシーの向上が図られるように、各種媒体を活用した偽・誤情報に関する啓発を行う。</w:t>
      </w:r>
    </w:p>
    <w:p w14:paraId="4938A86F" w14:textId="47CE2A1C" w:rsidR="00ED7D05" w:rsidRDefault="00FD2553" w:rsidP="007632DB">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例えば、ワクチン接種や治療薬・治療法に関する偽・誤情報の拡散状況等を踏まえつつ、科学的知見等に基づいた情報を繰り返し提供・共有する等、村民が信頼できる情報を適切に入手できるよう努める。</w:t>
      </w:r>
    </w:p>
    <w:p w14:paraId="20BC7BBA" w14:textId="77777777" w:rsidR="00923F9B" w:rsidRDefault="00923F9B" w:rsidP="007632DB">
      <w:pPr>
        <w:ind w:leftChars="200" w:left="420" w:firstLineChars="100" w:firstLine="240"/>
        <w:rPr>
          <w:rFonts w:ascii="ＭＳ ゴシック" w:eastAsia="ＭＳ ゴシック" w:hAnsi="ＭＳ ゴシック"/>
          <w:color w:val="000000" w:themeColor="text1"/>
          <w:sz w:val="24"/>
        </w:rPr>
      </w:pPr>
    </w:p>
    <w:p w14:paraId="1DA27A0D" w14:textId="60BCB878" w:rsidR="00ED7D05" w:rsidRPr="00C369ED" w:rsidRDefault="007632DB" w:rsidP="00923F9B">
      <w:pPr>
        <w:ind w:leftChars="100" w:left="210" w:firstLineChars="100" w:firstLine="241"/>
        <w:rPr>
          <w:rFonts w:ascii="ＭＳ ゴシック" w:eastAsia="ＭＳ ゴシック" w:hAnsi="ＭＳ ゴシック"/>
          <w:b/>
          <w:bCs/>
          <w:sz w:val="24"/>
        </w:rPr>
      </w:pPr>
      <w:r w:rsidRPr="00C369ED">
        <w:rPr>
          <w:rFonts w:ascii="ＭＳ ゴシック" w:eastAsia="ＭＳ ゴシック" w:hAnsi="ＭＳ ゴシック" w:hint="eastAsia"/>
          <w:b/>
          <w:bCs/>
          <w:sz w:val="24"/>
        </w:rPr>
        <w:t xml:space="preserve">④　</w:t>
      </w:r>
      <w:r w:rsidR="00FD2553" w:rsidRPr="00C369ED">
        <w:rPr>
          <w:rFonts w:ascii="ＭＳ ゴシック" w:eastAsia="ＭＳ ゴシック" w:hAnsi="ＭＳ ゴシック" w:hint="eastAsia"/>
          <w:b/>
          <w:bCs/>
          <w:sz w:val="24"/>
        </w:rPr>
        <w:t>県と村の間における感染状況等の情報提供・共有について</w:t>
      </w:r>
    </w:p>
    <w:p w14:paraId="7D310263" w14:textId="07188B5A" w:rsidR="00ED7D05" w:rsidRDefault="00FD2553">
      <w:pPr>
        <w:ind w:leftChars="200" w:left="420" w:firstLineChars="100" w:firstLine="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sz w:val="24"/>
        </w:rPr>
        <w:t>村は、村民にとって最も身近な行政主体として、感染症発生時には、村民への周知や相談対応をしているため、新型インフルエンザ等の患者等の健康観察に関して県から協力を求められることや、患者等に生活支援を行うことなどがあり得る。そのため、県から感染症の発生状況や患者に関する情報提供をうけることがあり、</w:t>
      </w:r>
      <w:r w:rsidR="007632DB">
        <w:rPr>
          <w:rFonts w:ascii="ＭＳ ゴシック" w:eastAsia="ＭＳ ゴシック" w:hAnsi="ＭＳ ゴシック" w:hint="eastAsia"/>
          <w:sz w:val="24"/>
        </w:rPr>
        <w:t>個人情報やプライバシーの保護に留意しながら</w:t>
      </w:r>
      <w:r>
        <w:rPr>
          <w:rFonts w:ascii="ＭＳ ゴシック" w:eastAsia="ＭＳ ゴシック" w:hAnsi="ＭＳ ゴシック" w:hint="eastAsia"/>
          <w:sz w:val="24"/>
        </w:rPr>
        <w:t>円滑に情報提供を受ける体制をあらかじめ整備しておく必要がある</w:t>
      </w:r>
      <w:r>
        <w:rPr>
          <w:rStyle w:val="ae"/>
          <w:rFonts w:ascii="ＭＳ ゴシック" w:eastAsia="ＭＳ ゴシック" w:hAnsi="ＭＳ ゴシック"/>
          <w:sz w:val="24"/>
        </w:rPr>
        <w:footnoteReference w:id="43"/>
      </w:r>
      <w:r>
        <w:rPr>
          <w:rFonts w:ascii="ＭＳ ゴシック" w:eastAsia="ＭＳ ゴシック" w:hAnsi="ＭＳ ゴシック" w:hint="eastAsia"/>
          <w:sz w:val="24"/>
        </w:rPr>
        <w:t>。</w:t>
      </w:r>
    </w:p>
    <w:p w14:paraId="5C357C9C" w14:textId="77777777" w:rsidR="00ED7D05" w:rsidRDefault="00FD2553">
      <w:pPr>
        <w:ind w:leftChars="200" w:left="420" w:firstLineChars="100" w:firstLine="240"/>
        <w:rPr>
          <w:rFonts w:ascii="ＭＳ ゴシック" w:eastAsia="ＭＳ ゴシック" w:hAnsi="ＭＳ ゴシック"/>
          <w:color w:val="FF0000"/>
          <w:sz w:val="24"/>
          <w:shd w:val="pct15" w:color="auto" w:fill="FFFFFF"/>
        </w:rPr>
      </w:pPr>
      <w:r>
        <w:rPr>
          <w:rFonts w:ascii="ＭＳ ゴシック" w:eastAsia="ＭＳ ゴシック" w:hAnsi="ＭＳ ゴシック"/>
          <w:sz w:val="24"/>
        </w:rPr>
        <w:t>有事における円滑な連携のため、</w:t>
      </w:r>
      <w:r>
        <w:rPr>
          <w:rFonts w:ascii="ＭＳ ゴシック" w:eastAsia="ＭＳ ゴシック" w:hAnsi="ＭＳ ゴシック" w:hint="eastAsia"/>
          <w:sz w:val="24"/>
        </w:rPr>
        <w:t>村行動計画においても県との情報共有体制や連携手順を明確に位置づける</w:t>
      </w:r>
      <w:r>
        <w:rPr>
          <w:rStyle w:val="ae"/>
          <w:rFonts w:ascii="ＭＳ ゴシック" w:eastAsia="ＭＳ ゴシック" w:hAnsi="ＭＳ ゴシック"/>
          <w:sz w:val="24"/>
        </w:rPr>
        <w:footnoteReference w:id="44"/>
      </w:r>
      <w:r>
        <w:rPr>
          <w:rFonts w:ascii="ＭＳ ゴシック" w:eastAsia="ＭＳ ゴシック" w:hAnsi="ＭＳ ゴシック"/>
          <w:sz w:val="24"/>
        </w:rPr>
        <w:t>。</w:t>
      </w:r>
    </w:p>
    <w:p w14:paraId="089D750F" w14:textId="77777777" w:rsidR="00ED7D05" w:rsidRDefault="00ED7D05" w:rsidP="007632DB">
      <w:pPr>
        <w:rPr>
          <w:rFonts w:ascii="ＭＳ ゴシック" w:eastAsia="ＭＳ ゴシック" w:hAnsi="ＭＳ ゴシック"/>
          <w:color w:val="000000" w:themeColor="text1"/>
          <w:sz w:val="24"/>
        </w:rPr>
      </w:pPr>
    </w:p>
    <w:p w14:paraId="1BA081B7" w14:textId="0C05761D" w:rsidR="00ED7D05" w:rsidRPr="008D0A37"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D3107C">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医療関係者、指定（地方）公共機関等との情報共有</w:t>
      </w:r>
    </w:p>
    <w:p w14:paraId="779D04F8" w14:textId="77777777" w:rsidR="00ED7D05" w:rsidRDefault="00FD2553">
      <w:pPr>
        <w:ind w:leftChars="200" w:left="420" w:firstLineChars="100" w:firstLine="240"/>
        <w:rPr>
          <w:rFonts w:ascii="ＭＳ ゴシック" w:eastAsia="PMingLiU" w:hAnsi="ＭＳ ゴシック"/>
          <w:color w:val="000000" w:themeColor="text1"/>
          <w:sz w:val="24"/>
        </w:rPr>
      </w:pPr>
      <w:r>
        <w:rPr>
          <w:rFonts w:ascii="ＭＳ ゴシック" w:eastAsia="ＭＳ ゴシック" w:hAnsi="ＭＳ ゴシック" w:hint="eastAsia"/>
          <w:color w:val="000000" w:themeColor="text1"/>
          <w:sz w:val="24"/>
        </w:rPr>
        <w:t>村は、初動期及び対応期において、以下の項目を円滑に実施することができるよう、準備期から県及び関係機関との連携を深めておく。</w:t>
      </w:r>
    </w:p>
    <w:p w14:paraId="5DD4A6D6" w14:textId="4B3259A0" w:rsidR="00ED7D05" w:rsidRDefault="00FD2553">
      <w:pPr>
        <w:pStyle w:val="ab"/>
        <w:numPr>
          <w:ilvl w:val="0"/>
          <w:numId w:val="7"/>
        </w:numPr>
        <w:ind w:leftChars="0"/>
        <w:rPr>
          <w:color w:val="000000" w:themeColor="text1"/>
        </w:rPr>
      </w:pPr>
      <w:r>
        <w:rPr>
          <w:rFonts w:hint="eastAsia"/>
          <w:color w:val="000000" w:themeColor="text1"/>
        </w:rPr>
        <w:t xml:space="preserve">　新型インフルエンザ等の発生時において、県が医師会等を通じて発信する診断・治療に関する情報を速やかに</w:t>
      </w:r>
      <w:r w:rsidR="00EF30EB" w:rsidRPr="008043D4">
        <w:rPr>
          <w:rFonts w:hint="eastAsia"/>
        </w:rPr>
        <w:t>村内医療機関</w:t>
      </w:r>
      <w:r>
        <w:rPr>
          <w:rFonts w:hint="eastAsia"/>
          <w:color w:val="000000" w:themeColor="text1"/>
        </w:rPr>
        <w:t>へ伝達できる体制を整備する。</w:t>
      </w:r>
    </w:p>
    <w:p w14:paraId="42114C9D" w14:textId="65A526B7" w:rsidR="00ED7D05" w:rsidRDefault="00FD2553">
      <w:pPr>
        <w:pStyle w:val="ab"/>
        <w:numPr>
          <w:ilvl w:val="0"/>
          <w:numId w:val="7"/>
        </w:numPr>
        <w:ind w:leftChars="0"/>
        <w:rPr>
          <w:color w:val="000000" w:themeColor="text1"/>
        </w:rPr>
      </w:pPr>
      <w:r>
        <w:rPr>
          <w:rFonts w:hint="eastAsia"/>
          <w:color w:val="000000" w:themeColor="text1"/>
        </w:rPr>
        <w:t xml:space="preserve">　県が医療関係者からの意見を収集し、フィードバックを行う際には、村は必要に応じて村内の関係者の意見を取りまとめ、県との連絡調整を円滑に行うよう努める。</w:t>
      </w:r>
    </w:p>
    <w:p w14:paraId="2CB4F9F4" w14:textId="0BCB2149" w:rsidR="00ED7D05" w:rsidRDefault="00FD2553">
      <w:pPr>
        <w:pStyle w:val="ab"/>
        <w:numPr>
          <w:ilvl w:val="0"/>
          <w:numId w:val="7"/>
        </w:numPr>
        <w:ind w:leftChars="0"/>
        <w:rPr>
          <w:color w:val="000000" w:themeColor="text1"/>
        </w:rPr>
      </w:pPr>
      <w:r>
        <w:rPr>
          <w:rFonts w:hint="eastAsia"/>
          <w:color w:val="000000" w:themeColor="text1"/>
        </w:rPr>
        <w:t xml:space="preserve">　村は、平時から県、指定（地方）公共機関、業界団体と情報共有を行い、有事に備えて、あらかじめ連絡体制を確認・強化する。</w:t>
      </w:r>
    </w:p>
    <w:p w14:paraId="35E5D417" w14:textId="77777777" w:rsidR="00ED7D05" w:rsidRDefault="00ED7D05">
      <w:pPr>
        <w:rPr>
          <w:rFonts w:ascii="ＭＳ ゴシック" w:eastAsia="PMingLiU" w:hAnsi="ＭＳ ゴシック"/>
          <w:color w:val="000000" w:themeColor="text1"/>
          <w:sz w:val="24"/>
        </w:rPr>
      </w:pPr>
    </w:p>
    <w:p w14:paraId="4D065703" w14:textId="2B8BD1E6" w:rsidR="00ED7D05" w:rsidRPr="008D0A37"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w:t>
      </w:r>
      <w:r w:rsidR="00790753">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双方向のコミュニケーションの体制検討や取組の推進</w:t>
      </w:r>
    </w:p>
    <w:p w14:paraId="0744F412" w14:textId="66CA7EF9"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①　村は、可能な限り双方向のコミュニケーションに基づいたリスクコミュニケーションを適切に行う</w:t>
      </w:r>
      <w:r w:rsidR="007632DB">
        <w:rPr>
          <w:rFonts w:ascii="ＭＳ ゴシック" w:eastAsia="ＭＳ ゴシック" w:hAnsi="ＭＳ ゴシック" w:hint="eastAsia"/>
          <w:color w:val="000000" w:themeColor="text1"/>
          <w:sz w:val="24"/>
        </w:rPr>
        <w:t>た</w:t>
      </w:r>
      <w:r>
        <w:rPr>
          <w:rFonts w:ascii="ＭＳ ゴシック" w:eastAsia="ＭＳ ゴシック" w:hAnsi="ＭＳ ゴシック" w:hint="eastAsia"/>
          <w:color w:val="000000" w:themeColor="text1"/>
          <w:sz w:val="24"/>
        </w:rPr>
        <w:t>め村民の反応や情報ニーズを把握し更なる情報提供・共有にいかす方法等を整理し検討する</w:t>
      </w:r>
      <w:r w:rsidR="001F4D22">
        <w:rPr>
          <w:rFonts w:ascii="ＭＳ ゴシック" w:eastAsia="ＭＳ ゴシック" w:hAnsi="ＭＳ ゴシック" w:hint="eastAsia"/>
          <w:color w:val="000000" w:themeColor="text1"/>
          <w:sz w:val="24"/>
        </w:rPr>
        <w:t>。</w:t>
      </w:r>
    </w:p>
    <w:p w14:paraId="7B54122E" w14:textId="0AC8A917"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②　新型インフルエンザ等の発生時には、</w:t>
      </w:r>
      <w:r w:rsidR="00D3107C">
        <w:rPr>
          <w:rFonts w:ascii="ＭＳ ゴシック" w:eastAsia="ＭＳ ゴシック" w:hAnsi="ＭＳ ゴシック" w:hint="eastAsia"/>
          <w:color w:val="000000" w:themeColor="text1"/>
          <w:sz w:val="24"/>
        </w:rPr>
        <w:t>国からの要請を受けて、</w:t>
      </w:r>
      <w:r>
        <w:rPr>
          <w:rFonts w:ascii="ＭＳ ゴシック" w:eastAsia="ＭＳ ゴシック" w:hAnsi="ＭＳ ゴシック" w:hint="eastAsia"/>
          <w:color w:val="000000" w:themeColor="text1"/>
          <w:sz w:val="24"/>
        </w:rPr>
        <w:t>村民からの相談に対応するため、村の相談窓口</w:t>
      </w:r>
      <w:r w:rsidR="00D3107C">
        <w:rPr>
          <w:rFonts w:ascii="ＭＳ ゴシック" w:eastAsia="ＭＳ ゴシック" w:hAnsi="ＭＳ ゴシック" w:hint="eastAsia"/>
          <w:color w:val="000000" w:themeColor="text1"/>
          <w:sz w:val="24"/>
        </w:rPr>
        <w:t>やコールセンター等</w:t>
      </w:r>
      <w:r>
        <w:rPr>
          <w:rFonts w:ascii="ＭＳ ゴシック" w:eastAsia="ＭＳ ゴシック" w:hAnsi="ＭＳ ゴシック" w:hint="eastAsia"/>
          <w:color w:val="000000" w:themeColor="text1"/>
          <w:sz w:val="24"/>
        </w:rPr>
        <w:t>を設置する準備を進める。</w:t>
      </w:r>
    </w:p>
    <w:p w14:paraId="634A5F07" w14:textId="4F0B9A57"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③　村は、村民が理解しやすい情報提供・共有を行うため、リスクコミュニケーションに関する研究や取組を積極的に推進するとともに、職員に対する研修を実施し、手法の充実・改善に努める。</w:t>
      </w:r>
      <w:r>
        <w:rPr>
          <w:rFonts w:ascii="ＭＳ ゴシック" w:eastAsia="ＭＳ ゴシック" w:hAnsi="ＭＳ ゴシック"/>
          <w:color w:val="000000" w:themeColor="text1"/>
          <w:sz w:val="24"/>
        </w:rPr>
        <w:br w:type="page"/>
      </w:r>
    </w:p>
    <w:p w14:paraId="372C742C" w14:textId="77777777" w:rsidR="00ED7D05" w:rsidRDefault="00ED7D05">
      <w:pPr>
        <w:pStyle w:val="3"/>
        <w:rPr>
          <w:rFonts w:ascii="ＭＳ ゴシック" w:hAnsi="ＭＳ ゴシック"/>
          <w:color w:val="000000" w:themeColor="text1"/>
        </w:rPr>
        <w:sectPr w:rsidR="00ED7D05">
          <w:headerReference w:type="default" r:id="rId37"/>
          <w:pgSz w:w="11906" w:h="16838"/>
          <w:pgMar w:top="1985" w:right="1701" w:bottom="1701" w:left="1701" w:header="397" w:footer="397" w:gutter="0"/>
          <w:pgNumType w:fmt="numberInDash"/>
          <w:cols w:space="720"/>
          <w:docGrid w:type="lines" w:linePitch="360"/>
        </w:sectPr>
      </w:pPr>
      <w:bookmarkStart w:id="662" w:name="_Toc183679534"/>
    </w:p>
    <w:p w14:paraId="43BB2C32" w14:textId="14A2C0BE" w:rsidR="00ED7D05" w:rsidRPr="008D0A37" w:rsidRDefault="00FD2553" w:rsidP="00444180">
      <w:pPr>
        <w:pStyle w:val="3"/>
        <w:rPr>
          <w:rFonts w:eastAsiaTheme="majorEastAsia"/>
          <w:b/>
          <w:bCs/>
          <w:color w:val="000000" w:themeColor="text1"/>
        </w:rPr>
      </w:pPr>
      <w:bookmarkStart w:id="663" w:name="_Toc10742"/>
      <w:bookmarkStart w:id="664" w:name="_Toc11239"/>
      <w:bookmarkStart w:id="665" w:name="_Toc11832"/>
      <w:bookmarkStart w:id="666" w:name="_Toc13433"/>
      <w:bookmarkStart w:id="667" w:name="_Toc15968"/>
      <w:bookmarkStart w:id="668" w:name="_Toc199868469"/>
      <w:bookmarkStart w:id="669" w:name="_Toc20020"/>
      <w:bookmarkStart w:id="670" w:name="_Toc28134"/>
      <w:bookmarkStart w:id="671" w:name="_Toc29838"/>
      <w:bookmarkStart w:id="672" w:name="_Toc3065"/>
      <w:bookmarkStart w:id="673" w:name="_Toc4842"/>
      <w:bookmarkStart w:id="674" w:name="_Toc7052"/>
      <w:bookmarkStart w:id="675" w:name="_Toc9589"/>
      <w:bookmarkStart w:id="676" w:name="_Toc222918460"/>
      <w:r w:rsidRPr="008D0A37">
        <w:rPr>
          <w:rFonts w:ascii="ＭＳ ゴシック" w:hAnsi="ＭＳ ゴシック" w:hint="eastAsia"/>
          <w:b/>
          <w:bCs/>
          <w:color w:val="000000" w:themeColor="text1"/>
        </w:rPr>
        <w:lastRenderedPageBreak/>
        <w:t>第２節　初動期</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7E9B446A" w14:textId="7177476B" w:rsidR="00ED7D05"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706AD3">
        <w:rPr>
          <w:rFonts w:ascii="ＭＳ ゴシック" w:eastAsia="ＭＳ ゴシック" w:hAnsi="ＭＳ ゴシック" w:hint="eastAsia"/>
          <w:b/>
          <w:bCs/>
          <w:color w:val="000000" w:themeColor="text1"/>
          <w:sz w:val="24"/>
        </w:rPr>
        <w:t>目的</w:t>
      </w:r>
    </w:p>
    <w:p w14:paraId="42EC99AD" w14:textId="77777777" w:rsidR="00706AD3" w:rsidRDefault="00706AD3" w:rsidP="00706AD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新型インフルエンザ等の発生又は発生の疑いを踏まえ、感染拡大に備えて、村民等に新型インフルエンザ等の特性や対策等についての状況に応じた的確な情報提供・共有を行い、準備を促す必要がある。</w:t>
      </w:r>
    </w:p>
    <w:p w14:paraId="09D05FF6" w14:textId="77777777" w:rsidR="00706AD3" w:rsidRDefault="00706AD3" w:rsidP="00706AD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具体的には、村民等が、可能な限り科学的根拠等に基づいて、適切に判断・行動できるよう、村民等の関心事項等を踏まえつつ、その時点で把握している科学的根拠等に基づいた正確な情報について、当該感染症に関する全体像が分かるよう、迅速に分かりやすく提供・共有する。</w:t>
      </w:r>
    </w:p>
    <w:p w14:paraId="6217F941" w14:textId="19FE193E" w:rsidR="00706AD3" w:rsidRDefault="00706AD3" w:rsidP="00706AD3">
      <w:pPr>
        <w:ind w:leftChars="100" w:left="210"/>
        <w:rPr>
          <w:rFonts w:ascii="ＭＳ ゴシック" w:eastAsia="ＭＳ ゴシック" w:hAnsi="ＭＳ ゴシック"/>
          <w:color w:val="000000" w:themeColor="text1"/>
          <w:kern w:val="0"/>
          <w:sz w:val="24"/>
        </w:rPr>
      </w:pPr>
      <w:r>
        <w:rPr>
          <w:rFonts w:ascii="ＭＳ ゴシック" w:eastAsia="ＭＳ ゴシック" w:hAnsi="ＭＳ ゴシック" w:hint="eastAsia"/>
          <w:color w:val="000000" w:themeColor="text1"/>
          <w:kern w:val="0"/>
          <w:sz w:val="24"/>
        </w:rPr>
        <w:t>その際、可能な限り双方向のコミュニケーションに基づいたリスクコミュニケーションを行うよう努める。また、感染者等に対する偏見・差別等は許されず、感染症対策の妨げにもなること等について情報提供・共有するとともに、偽・誤情報の拡散状況等を踏まえ、その時点で得られた科学的知見等に基づく情報を繰り返し提供・共有する等、村民等の不安の解消等に努める。</w:t>
      </w:r>
    </w:p>
    <w:p w14:paraId="504BE5C0" w14:textId="77777777" w:rsidR="00706AD3" w:rsidRDefault="00706AD3" w:rsidP="00706AD3">
      <w:pPr>
        <w:ind w:leftChars="100" w:left="210"/>
        <w:rPr>
          <w:rFonts w:ascii="ＭＳ ゴシック" w:eastAsia="ＭＳ ゴシック" w:hAnsi="ＭＳ ゴシック"/>
          <w:b/>
          <w:bCs/>
          <w:color w:val="000000" w:themeColor="text1"/>
          <w:sz w:val="24"/>
        </w:rPr>
      </w:pPr>
    </w:p>
    <w:p w14:paraId="29AD68F0" w14:textId="0F0ADCFA" w:rsidR="00706AD3" w:rsidRPr="008D0A37" w:rsidRDefault="00706AD3" w:rsidP="00706AD3">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(２) </w:t>
      </w:r>
      <w:r w:rsidRPr="008D0A37">
        <w:rPr>
          <w:rFonts w:ascii="ＭＳ ゴシック" w:eastAsia="ＭＳ ゴシック" w:hAnsi="ＭＳ ゴシック" w:hint="eastAsia"/>
          <w:b/>
          <w:bCs/>
          <w:color w:val="000000" w:themeColor="text1"/>
          <w:sz w:val="24"/>
        </w:rPr>
        <w:t>迅速かつ一体的な情報提供・共有</w:t>
      </w:r>
    </w:p>
    <w:p w14:paraId="259C96F0" w14:textId="77777777" w:rsidR="00ED7D05" w:rsidRDefault="00FD2553" w:rsidP="00923F9B">
      <w:pPr>
        <w:ind w:leftChars="250" w:left="645" w:hangingChars="50" w:hanging="1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①　村は、村民が情報を受け取る方法や理解の仕方が多様であることを踏まえ、準備期にあらかじめ定めた方法等を踏まえ、利用可能なあらゆる情報媒体を整備・活用し、迅速かつ統一的に情報提供・共有を行う。</w:t>
      </w:r>
    </w:p>
    <w:p w14:paraId="0357358E" w14:textId="77777777"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その際、個人レベルの感染対策が地域全体の感染拡大防止につながることを周知し、冷静な行動を促すとともに、行動変容につながる啓発に努める。</w:t>
      </w:r>
    </w:p>
    <w:p w14:paraId="26B1569D" w14:textId="017601FC" w:rsidR="00444180" w:rsidRDefault="00FD2553" w:rsidP="00444180">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また、高齢者、子ども、日本語能力が十分でない外国人、視覚・聴覚等に障がいのある者など、多様な村民に配慮し、理解しやすい内容や方法で情報を提供・共有する。</w:t>
      </w:r>
    </w:p>
    <w:p w14:paraId="0E6E218C" w14:textId="2736C6C3" w:rsidR="00ED7D05" w:rsidRDefault="00FD2553">
      <w:pPr>
        <w:ind w:left="720" w:hangingChars="300" w:hanging="7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②　村は、村民の利便性を高めるため、国・県・村・指定公共機関等が発信する情報を必要に応じて集約し、村ホームページ等で一元的に確認できるよう体制を整える。</w:t>
      </w:r>
    </w:p>
    <w:p w14:paraId="3209B9CC" w14:textId="7B73F2BD" w:rsidR="00ED7D05" w:rsidRDefault="00FD2553">
      <w:pPr>
        <w:ind w:left="720" w:hangingChars="300" w:hanging="7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③　村は、準備期にあらかじめ整理した情報提供・共有のあり方を踏まえ、県や関係機関と連携し、村民や関係機関への円滑な情報提供・共有を行う。</w:t>
      </w:r>
    </w:p>
    <w:p w14:paraId="3A299AF4" w14:textId="2A344871" w:rsidR="00ED7D05" w:rsidRDefault="00FD2553">
      <w:pPr>
        <w:ind w:leftChars="100" w:left="69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④　村は、国が定める新型インフルエンザ等の発生状況等に関する公表基準を踏まえ、県と連携しながら、個人情報やプライバシーに十分配慮しつつ、感染症対策に必要な情報の提供・共有を適切に行う。</w:t>
      </w:r>
    </w:p>
    <w:p w14:paraId="725D6CCF" w14:textId="32CBD804" w:rsidR="00444180" w:rsidRDefault="00444180">
      <w:pPr>
        <w:ind w:leftChars="100" w:left="69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⑤　</w:t>
      </w:r>
      <w:r>
        <w:rPr>
          <w:rFonts w:ascii="ＭＳ ゴシック" w:eastAsia="ＭＳ ゴシック" w:hAnsi="ＭＳ ゴシック" w:hint="eastAsia"/>
          <w:sz w:val="24"/>
        </w:rPr>
        <w:t>村は、感染症対策を円滑に進めていく上で、村民や関係者の理解と協力を得ることが重要であることから、一方向の情報提供だけでなく、村民から寄せられる意見や相談内容を活用し、村民の関心や反応を踏まえた情報</w:t>
      </w:r>
      <w:r>
        <w:rPr>
          <w:rFonts w:ascii="ＭＳ ゴシック" w:eastAsia="ＭＳ ゴシック" w:hAnsi="ＭＳ ゴシック" w:hint="eastAsia"/>
          <w:sz w:val="24"/>
        </w:rPr>
        <w:lastRenderedPageBreak/>
        <w:t>提供・共有に努める。これにより、可能な限り双方向のコミュニケーションに基づいたリスクコミュニケーションを実施する。</w:t>
      </w:r>
    </w:p>
    <w:p w14:paraId="692A664B" w14:textId="77777777" w:rsidR="00ED7D05" w:rsidRDefault="00ED7D05">
      <w:pPr>
        <w:ind w:leftChars="100" w:left="210"/>
        <w:rPr>
          <w:rFonts w:ascii="ＭＳ ゴシック" w:eastAsia="ＭＳ ゴシック" w:hAnsi="ＭＳ ゴシック"/>
          <w:color w:val="000000" w:themeColor="text1"/>
          <w:sz w:val="24"/>
        </w:rPr>
      </w:pPr>
    </w:p>
    <w:p w14:paraId="032B2821" w14:textId="45242EFC" w:rsidR="00ED7D05" w:rsidRPr="008D0A37" w:rsidRDefault="00923F9B" w:rsidP="0044418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790753">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双方向のコミュニケーションの実施</w:t>
      </w:r>
    </w:p>
    <w:p w14:paraId="29AF2C91" w14:textId="512AD76F"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 xml:space="preserve">　村は、感染症発生時に村民からの相談や問い合わせに対応できるよう、相談窓口や電話受付体制</w:t>
      </w:r>
      <w:r w:rsidR="00706AD3">
        <w:rPr>
          <w:rFonts w:ascii="ＭＳ ゴシック" w:eastAsia="ＭＳ ゴシック" w:hAnsi="ＭＳ ゴシック" w:hint="eastAsia"/>
          <w:sz w:val="24"/>
        </w:rPr>
        <w:t>を</w:t>
      </w:r>
      <w:r>
        <w:rPr>
          <w:rFonts w:ascii="ＭＳ ゴシック" w:eastAsia="ＭＳ ゴシック" w:hAnsi="ＭＳ ゴシック" w:hint="eastAsia"/>
          <w:sz w:val="24"/>
        </w:rPr>
        <w:t>設置する。また、県が設置するコールセンター等と連携し、必要な情報の共有と対応の統一を図る。</w:t>
      </w:r>
    </w:p>
    <w:p w14:paraId="404D8175" w14:textId="77777777" w:rsidR="00ED7D05" w:rsidRDefault="00ED7D05">
      <w:pPr>
        <w:ind w:leftChars="200" w:left="420"/>
        <w:rPr>
          <w:rFonts w:ascii="ＭＳ ゴシック" w:eastAsia="ＭＳ ゴシック" w:hAnsi="ＭＳ ゴシック"/>
          <w:color w:val="000000" w:themeColor="text1"/>
          <w:sz w:val="24"/>
        </w:rPr>
      </w:pPr>
    </w:p>
    <w:p w14:paraId="786C3A9F" w14:textId="3E6088BD" w:rsidR="00ED7D05" w:rsidRPr="008D0A37"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790753">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偏見・差別等や偽・誤情報への対応</w:t>
      </w:r>
    </w:p>
    <w:p w14:paraId="6B11CCC9" w14:textId="77777777" w:rsidR="00ED7D05" w:rsidRDefault="00FD2553">
      <w:pPr>
        <w:ind w:leftChars="200" w:left="420" w:firstLineChars="100" w:firstLine="240"/>
        <w:rPr>
          <w:rFonts w:ascii="ＭＳ ゴシック" w:eastAsia="PMingLiU" w:hAnsi="ＭＳ ゴシック"/>
          <w:color w:val="000000" w:themeColor="text1"/>
          <w:sz w:val="24"/>
          <w:u w:val="single"/>
        </w:rPr>
      </w:pPr>
      <w:r>
        <w:rPr>
          <w:rFonts w:ascii="ＭＳ ゴシック" w:eastAsia="ＭＳ ゴシック" w:hAnsi="ＭＳ ゴシック" w:hint="eastAsia"/>
          <w:color w:val="000000" w:themeColor="text1"/>
          <w:sz w:val="24"/>
        </w:rPr>
        <w:t>村は、県と連携し、感染症は誰でも感染する可能性があるもので、感染者やその家族、所属機関、医療従事者等に対する偏見・差別等は、許されるものではなく、法的責任を伴い得ることや、患者が受診行動を控える等、感染症対策の妨げにもなること等について、状況に応じて、適切に情報提供・共有する。また、偏見・差別等に関する国、県、村の各種相談窓口に関する情報を整理し、村民等に周知する。</w:t>
      </w:r>
    </w:p>
    <w:p w14:paraId="2BEC337F" w14:textId="7397B030" w:rsidR="00113515" w:rsidRDefault="00FD2553" w:rsidP="00113515">
      <w:pPr>
        <w:ind w:leftChars="200" w:left="420" w:firstLineChars="100" w:firstLine="240"/>
        <w:rPr>
          <w:rFonts w:ascii="ＭＳ ゴシック" w:hAnsi="ＭＳ ゴシック"/>
          <w:color w:val="000000" w:themeColor="text1"/>
        </w:rPr>
        <w:sectPr w:rsidR="00113515">
          <w:headerReference w:type="even" r:id="rId38"/>
          <w:headerReference w:type="default" r:id="rId39"/>
          <w:footerReference w:type="even" r:id="rId40"/>
          <w:footerReference w:type="default" r:id="rId41"/>
          <w:pgSz w:w="11906" w:h="16838"/>
          <w:pgMar w:top="1985" w:right="1701" w:bottom="1701" w:left="1701" w:header="397" w:footer="397" w:gutter="0"/>
          <w:pgNumType w:fmt="numberInDash"/>
          <w:cols w:space="720"/>
          <w:docGrid w:type="lines" w:linePitch="360"/>
        </w:sectPr>
      </w:pPr>
      <w:r>
        <w:rPr>
          <w:rFonts w:ascii="ＭＳ ゴシック" w:eastAsia="ＭＳ ゴシック" w:hAnsi="ＭＳ ゴシック" w:hint="eastAsia"/>
          <w:color w:val="000000" w:themeColor="text1"/>
          <w:sz w:val="24"/>
        </w:rPr>
        <w:t>偽・誤情報の拡散状況を踏まえ、県等が発信する正確で科学的根拠に基づいた情報を活用し、冷静な行動を促す啓発を行う。</w:t>
      </w:r>
      <w:bookmarkStart w:id="677" w:name="_Toc13573"/>
      <w:bookmarkStart w:id="678" w:name="_Toc18267"/>
      <w:bookmarkStart w:id="679" w:name="_Toc183679535"/>
      <w:bookmarkStart w:id="680" w:name="_Toc199868470"/>
      <w:bookmarkStart w:id="681" w:name="_Toc22632"/>
      <w:bookmarkStart w:id="682" w:name="_Toc23643"/>
      <w:bookmarkStart w:id="683" w:name="_Toc26473"/>
      <w:bookmarkStart w:id="684" w:name="_Toc26669"/>
      <w:bookmarkStart w:id="685" w:name="_Toc28741"/>
      <w:bookmarkStart w:id="686" w:name="_Toc29443"/>
      <w:bookmarkStart w:id="687" w:name="_Toc30953"/>
      <w:bookmarkStart w:id="688" w:name="_Toc3863"/>
      <w:bookmarkStart w:id="689" w:name="_Toc712"/>
      <w:bookmarkStart w:id="690" w:name="_Toc7798"/>
    </w:p>
    <w:p w14:paraId="13C67693" w14:textId="3FBFB161" w:rsidR="00706AD3" w:rsidRPr="00706AD3" w:rsidRDefault="00FD2553" w:rsidP="00706AD3">
      <w:pPr>
        <w:pStyle w:val="3"/>
        <w:rPr>
          <w:rFonts w:ascii="ＭＳ ゴシック" w:hAnsi="ＭＳ ゴシック"/>
          <w:b/>
          <w:bCs/>
          <w:color w:val="000000" w:themeColor="text1"/>
        </w:rPr>
      </w:pPr>
      <w:bookmarkStart w:id="691" w:name="_Toc222918461"/>
      <w:r w:rsidRPr="008D0A37">
        <w:rPr>
          <w:rFonts w:ascii="ＭＳ ゴシック" w:hAnsi="ＭＳ ゴシック" w:hint="eastAsia"/>
          <w:b/>
          <w:bCs/>
          <w:color w:val="000000" w:themeColor="text1"/>
        </w:rPr>
        <w:lastRenderedPageBreak/>
        <w:t>第３節　対応期</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35EFD5E0" w14:textId="04C2E959" w:rsidR="00923F9B" w:rsidRDefault="00923F9B">
      <w:pPr>
        <w:ind w:leftChars="100" w:left="210"/>
        <w:rPr>
          <w:rFonts w:ascii="ＭＳ ゴシック" w:eastAsia="ＭＳ ゴシック" w:hAnsi="ＭＳ ゴシック"/>
          <w:b/>
          <w:bCs/>
          <w:sz w:val="24"/>
        </w:rPr>
      </w:pPr>
      <w:bookmarkStart w:id="692" w:name="_Hlk161734898"/>
      <w:r>
        <w:rPr>
          <w:rFonts w:ascii="ＭＳ ゴシック" w:eastAsia="ＭＳ ゴシック" w:hAnsi="ＭＳ ゴシック" w:hint="eastAsia"/>
          <w:b/>
          <w:bCs/>
          <w:sz w:val="24"/>
        </w:rPr>
        <w:t>（１）</w:t>
      </w:r>
      <w:r w:rsidR="00706AD3">
        <w:rPr>
          <w:rFonts w:ascii="ＭＳ ゴシック" w:eastAsia="ＭＳ ゴシック" w:hAnsi="ＭＳ ゴシック" w:hint="eastAsia"/>
          <w:b/>
          <w:bCs/>
          <w:sz w:val="24"/>
        </w:rPr>
        <w:t>目的</w:t>
      </w:r>
    </w:p>
    <w:p w14:paraId="37BF6FE0" w14:textId="77777777" w:rsidR="00706AD3" w:rsidRDefault="00706AD3" w:rsidP="00706AD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危機において、対策を効果的に行うためには、リスク情報とその見方の共有等を通じて、村民が自ら適切に判断・行動できるようにすることが重要である。このため、村は、村民の関心や状況を踏まえつつ、感染症対策に対する理解を深め、村民がリスク低減のパートナーとして、適切な行動につながるよう促す必要がある。</w:t>
      </w:r>
    </w:p>
    <w:p w14:paraId="4633AE67" w14:textId="77777777" w:rsidR="00706AD3" w:rsidRDefault="00706AD3" w:rsidP="00706AD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具体的には、その時点で得られた科学的知見等に基づき、正確で分かりやすい情報を迅速に提供・共有するよう努める。</w:t>
      </w:r>
    </w:p>
    <w:p w14:paraId="48C346DE" w14:textId="58A889CE" w:rsidR="00706AD3" w:rsidRDefault="00706AD3" w:rsidP="00706AD3">
      <w:pPr>
        <w:ind w:leftChars="100" w:left="210"/>
        <w:rPr>
          <w:rFonts w:ascii="ＭＳ ゴシック" w:eastAsia="ＭＳ ゴシック" w:hAnsi="ＭＳ ゴシック"/>
          <w:color w:val="000000" w:themeColor="text1"/>
          <w:kern w:val="0"/>
          <w:sz w:val="24"/>
        </w:rPr>
      </w:pPr>
      <w:r>
        <w:rPr>
          <w:rFonts w:ascii="ＭＳ ゴシック" w:eastAsia="ＭＳ ゴシック" w:hAnsi="ＭＳ ゴシック" w:hint="eastAsia"/>
          <w:color w:val="000000" w:themeColor="text1"/>
          <w:kern w:val="0"/>
          <w:sz w:val="24"/>
        </w:rPr>
        <w:t>あわせて、双方向のリスクコミュニケーションを行い、個人の感染対策が地域全体の感染拡大防止につながることを伝えるとともに、偏見や差別の防止、偽・誤情報への冷静な対応を促し、村民等の不安軽減を図る。</w:t>
      </w:r>
    </w:p>
    <w:p w14:paraId="55DD9839" w14:textId="77777777" w:rsidR="00706AD3" w:rsidRDefault="00706AD3" w:rsidP="00706AD3">
      <w:pPr>
        <w:ind w:leftChars="100" w:left="210"/>
        <w:rPr>
          <w:rFonts w:ascii="ＭＳ ゴシック" w:eastAsia="ＭＳ ゴシック" w:hAnsi="ＭＳ ゴシック"/>
          <w:b/>
          <w:bCs/>
          <w:sz w:val="24"/>
        </w:rPr>
      </w:pPr>
    </w:p>
    <w:p w14:paraId="0EE53FDE" w14:textId="7E9281AE" w:rsidR="00706AD3" w:rsidRPr="008D0A37" w:rsidRDefault="00706AD3" w:rsidP="00706AD3">
      <w:pPr>
        <w:ind w:leftChars="100" w:left="210"/>
        <w:rPr>
          <w:rFonts w:ascii="ＭＳ ゴシック" w:eastAsia="ＭＳ ゴシック" w:hAnsi="ＭＳ ゴシック"/>
          <w:b/>
          <w:bCs/>
          <w:sz w:val="24"/>
        </w:rPr>
      </w:pPr>
      <w:r>
        <w:rPr>
          <w:rFonts w:ascii="ＭＳ ゴシック" w:eastAsia="ＭＳ ゴシック" w:hAnsi="ＭＳ ゴシック" w:hint="eastAsia"/>
          <w:b/>
          <w:bCs/>
          <w:sz w:val="24"/>
        </w:rPr>
        <w:t xml:space="preserve"> (２) </w:t>
      </w:r>
      <w:r w:rsidRPr="008D0A37">
        <w:rPr>
          <w:rFonts w:ascii="ＭＳ ゴシック" w:eastAsia="ＭＳ ゴシック" w:hAnsi="ＭＳ ゴシック" w:hint="eastAsia"/>
          <w:b/>
          <w:bCs/>
          <w:sz w:val="24"/>
        </w:rPr>
        <w:t>情報提供・共有について</w:t>
      </w:r>
    </w:p>
    <w:p w14:paraId="4CECC8EB" w14:textId="014014FC" w:rsidR="00923F9B" w:rsidRPr="008D0A37" w:rsidRDefault="00923F9B" w:rsidP="00923F9B">
      <w:pPr>
        <w:ind w:leftChars="100" w:left="210" w:firstLineChars="150" w:firstLine="361"/>
        <w:rPr>
          <w:rFonts w:ascii="ＭＳ ゴシック" w:eastAsia="ＭＳ ゴシック" w:hAnsi="ＭＳ ゴシック"/>
          <w:b/>
          <w:bCs/>
          <w:sz w:val="24"/>
        </w:rPr>
      </w:pPr>
      <w:r>
        <w:rPr>
          <w:rFonts w:ascii="ＭＳ ゴシック" w:eastAsia="ＭＳ ゴシック" w:hAnsi="ＭＳ ゴシック" w:hint="eastAsia"/>
          <w:b/>
          <w:bCs/>
          <w:sz w:val="24"/>
        </w:rPr>
        <w:t>①</w:t>
      </w:r>
      <w:r w:rsidRPr="008D0A37">
        <w:rPr>
          <w:rFonts w:ascii="ＭＳ ゴシック" w:eastAsia="ＭＳ ゴシック" w:hAnsi="ＭＳ ゴシック"/>
          <w:b/>
          <w:bCs/>
          <w:sz w:val="24"/>
        </w:rPr>
        <w:t xml:space="preserve"> </w:t>
      </w:r>
      <w:r w:rsidRPr="008D0A37">
        <w:rPr>
          <w:rFonts w:ascii="ＭＳ ゴシック" w:eastAsia="ＭＳ ゴシック" w:hAnsi="ＭＳ ゴシック" w:hint="eastAsia"/>
          <w:b/>
          <w:bCs/>
          <w:sz w:val="24"/>
        </w:rPr>
        <w:t>村における情報提供・共有について</w:t>
      </w:r>
    </w:p>
    <w:p w14:paraId="32E4B158" w14:textId="77777777" w:rsidR="00923F9B" w:rsidRDefault="00923F9B" w:rsidP="00923F9B">
      <w:pPr>
        <w:ind w:leftChars="300" w:left="63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村は、国や県の取組に関する留意事項を参考とするとともに、他の地方公共団体等の対応も踏まえ、地域の実情に即した分かりやすい説明に努める。</w:t>
      </w:r>
    </w:p>
    <w:p w14:paraId="0A744BDF" w14:textId="1D4F0CBD" w:rsidR="00923F9B" w:rsidRDefault="00923F9B" w:rsidP="00923F9B">
      <w:pPr>
        <w:ind w:leftChars="300" w:left="630" w:firstLineChars="100" w:firstLine="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sz w:val="24"/>
        </w:rPr>
        <w:t>準備期に整備したリスクコミュニケーション体制を本格的に強化し、村民に対して必要な情報提供・共有及びリスクコミュニケーションを行う。</w:t>
      </w:r>
    </w:p>
    <w:p w14:paraId="2A8F67C1" w14:textId="77777777" w:rsidR="00923F9B" w:rsidRDefault="00923F9B">
      <w:pPr>
        <w:ind w:leftChars="100" w:left="210" w:firstLineChars="100" w:firstLine="240"/>
        <w:rPr>
          <w:rFonts w:ascii="ＭＳ ゴシック" w:eastAsia="ＭＳ ゴシック" w:hAnsi="ＭＳ ゴシック"/>
          <w:color w:val="FF0000"/>
          <w:sz w:val="24"/>
          <w:shd w:val="pct15" w:color="auto" w:fill="FFFFFF"/>
        </w:rPr>
      </w:pPr>
    </w:p>
    <w:p w14:paraId="5A8C245D" w14:textId="38AFE7AC" w:rsidR="00923F9B" w:rsidRPr="008D0A37" w:rsidRDefault="00923F9B" w:rsidP="00923F9B">
      <w:pPr>
        <w:ind w:leftChars="100" w:left="210" w:firstLineChars="150" w:firstLine="361"/>
        <w:rPr>
          <w:rFonts w:ascii="ＭＳ ゴシック" w:eastAsia="ＭＳ ゴシック" w:hAnsi="ＭＳ ゴシック"/>
          <w:b/>
          <w:bCs/>
          <w:sz w:val="24"/>
        </w:rPr>
      </w:pPr>
      <w:r>
        <w:rPr>
          <w:rFonts w:ascii="ＭＳ ゴシック" w:eastAsia="ＭＳ ゴシック" w:hAnsi="ＭＳ ゴシック" w:hint="eastAsia"/>
          <w:b/>
          <w:bCs/>
          <w:sz w:val="24"/>
        </w:rPr>
        <w:t>②</w:t>
      </w:r>
      <w:r w:rsidRPr="008D0A37">
        <w:rPr>
          <w:rFonts w:ascii="ＭＳ ゴシック" w:eastAsia="ＭＳ ゴシック" w:hAnsi="ＭＳ ゴシック"/>
          <w:b/>
          <w:bCs/>
          <w:sz w:val="24"/>
        </w:rPr>
        <w:t xml:space="preserve"> </w:t>
      </w:r>
      <w:r w:rsidRPr="008D0A37">
        <w:rPr>
          <w:rFonts w:ascii="ＭＳ ゴシック" w:eastAsia="ＭＳ ゴシック" w:hAnsi="ＭＳ ゴシック" w:hint="eastAsia"/>
          <w:b/>
          <w:bCs/>
          <w:sz w:val="24"/>
        </w:rPr>
        <w:t>県と村の間における感染状況等の情報提供・共有について</w:t>
      </w:r>
    </w:p>
    <w:p w14:paraId="4D5BE80A" w14:textId="77777777" w:rsidR="00923F9B" w:rsidRDefault="00923F9B" w:rsidP="00923F9B">
      <w:pPr>
        <w:ind w:leftChars="300" w:left="630" w:firstLineChars="100" w:firstLine="240"/>
        <w:rPr>
          <w:rFonts w:ascii="ＭＳ ゴシック" w:eastAsia="ＭＳ ゴシック" w:hAnsi="ＭＳ ゴシック"/>
          <w:kern w:val="0"/>
          <w:sz w:val="24"/>
        </w:rPr>
      </w:pPr>
      <w:r>
        <w:rPr>
          <w:rFonts w:ascii="ＭＳ ゴシック" w:eastAsia="ＭＳ ゴシック" w:hAnsi="ＭＳ ゴシック" w:hint="eastAsia"/>
          <w:kern w:val="0"/>
          <w:sz w:val="24"/>
        </w:rPr>
        <w:t>村は、県と連携し、感染状況や対策方針等に関する情報提供・共有を適切に行うとともに、村民に最も身近な行政機関として、きめ細かな広報・周知や相談対応を実施する。</w:t>
      </w:r>
    </w:p>
    <w:p w14:paraId="59E1A2D2" w14:textId="7CA86654" w:rsidR="00923F9B" w:rsidRDefault="00923F9B" w:rsidP="00923F9B">
      <w:pPr>
        <w:ind w:leftChars="300" w:left="630" w:firstLineChars="100" w:firstLine="240"/>
        <w:rPr>
          <w:rFonts w:ascii="ＭＳ ゴシック" w:eastAsia="ＭＳ ゴシック" w:hAnsi="ＭＳ ゴシック"/>
          <w:sz w:val="24"/>
        </w:rPr>
      </w:pPr>
      <w:r>
        <w:rPr>
          <w:rFonts w:ascii="ＭＳ ゴシック" w:eastAsia="ＭＳ ゴシック" w:hAnsi="ＭＳ ゴシック" w:hint="eastAsia"/>
          <w:kern w:val="0"/>
          <w:sz w:val="24"/>
        </w:rPr>
        <w:t>また、県から協力を求められた場合には、感染者等の健康観察や生活支援等について、関係機関と連携して必要な対応を行う。</w:t>
      </w:r>
    </w:p>
    <w:p w14:paraId="40302E4D" w14:textId="77777777" w:rsidR="00923F9B" w:rsidRDefault="00923F9B">
      <w:pPr>
        <w:ind w:leftChars="100" w:left="210"/>
        <w:rPr>
          <w:rFonts w:ascii="ＭＳ ゴシック" w:eastAsia="ＭＳ ゴシック" w:hAnsi="ＭＳ ゴシック"/>
          <w:color w:val="000000" w:themeColor="text1"/>
          <w:sz w:val="24"/>
        </w:rPr>
      </w:pPr>
    </w:p>
    <w:p w14:paraId="136D1BEA" w14:textId="6B7FAA22" w:rsidR="00923F9B" w:rsidRPr="008D0A37" w:rsidRDefault="00923F9B">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790753">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Pr="008D0A37">
        <w:rPr>
          <w:rFonts w:ascii="ＭＳ ゴシック" w:eastAsia="ＭＳ ゴシック" w:hAnsi="ＭＳ ゴシック"/>
          <w:b/>
          <w:bCs/>
          <w:color w:val="000000" w:themeColor="text1"/>
          <w:sz w:val="24"/>
        </w:rPr>
        <w:t xml:space="preserve"> </w:t>
      </w:r>
      <w:r w:rsidRPr="008D0A37">
        <w:rPr>
          <w:rFonts w:ascii="ＭＳ ゴシック" w:eastAsia="ＭＳ ゴシック" w:hAnsi="ＭＳ ゴシック" w:hint="eastAsia"/>
          <w:b/>
          <w:bCs/>
          <w:color w:val="000000" w:themeColor="text1"/>
          <w:sz w:val="24"/>
        </w:rPr>
        <w:t>基本的方針</w:t>
      </w:r>
    </w:p>
    <w:p w14:paraId="5BD48E9D" w14:textId="1FB86479" w:rsidR="00923F9B" w:rsidRPr="008D0A37" w:rsidRDefault="00923F9B" w:rsidP="00923F9B">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Pr="008D0A37">
        <w:rPr>
          <w:rFonts w:ascii="ＭＳ ゴシック" w:eastAsia="ＭＳ ゴシック" w:hAnsi="ＭＳ ゴシック"/>
          <w:b/>
          <w:bCs/>
          <w:color w:val="000000" w:themeColor="text1"/>
          <w:sz w:val="24"/>
        </w:rPr>
        <w:t xml:space="preserve"> </w:t>
      </w:r>
      <w:r w:rsidRPr="008D0A37">
        <w:rPr>
          <w:rFonts w:ascii="ＭＳ ゴシック" w:eastAsia="ＭＳ ゴシック" w:hAnsi="ＭＳ ゴシック" w:hint="eastAsia"/>
          <w:b/>
          <w:bCs/>
          <w:color w:val="000000" w:themeColor="text1"/>
          <w:sz w:val="24"/>
        </w:rPr>
        <w:t>迅速かつ一体的な情報提供・共有</w:t>
      </w:r>
    </w:p>
    <w:bookmarkEnd w:id="692"/>
    <w:p w14:paraId="7B9B547E" w14:textId="6202CBA0" w:rsidR="00ED7D05" w:rsidRPr="00923F9B" w:rsidRDefault="00923F9B" w:rsidP="00923F9B">
      <w:pPr>
        <w:pStyle w:val="ab"/>
        <w:ind w:leftChars="0"/>
        <w:rPr>
          <w:color w:val="000000" w:themeColor="text1"/>
        </w:rPr>
      </w:pPr>
      <w:r>
        <w:rPr>
          <w:rFonts w:hint="eastAsia"/>
          <w:color w:val="000000" w:themeColor="text1"/>
        </w:rPr>
        <w:t>・</w:t>
      </w:r>
      <w:r w:rsidRPr="00923F9B">
        <w:rPr>
          <w:rFonts w:hint="eastAsia"/>
          <w:color w:val="000000" w:themeColor="text1"/>
        </w:rPr>
        <w:t xml:space="preserve"> </w:t>
      </w:r>
      <w:r w:rsidR="00FD2553" w:rsidRPr="00923F9B">
        <w:rPr>
          <w:rFonts w:hint="eastAsia"/>
          <w:color w:val="000000" w:themeColor="text1"/>
        </w:rPr>
        <w:t>村は、村民が情報を受け取る手段や理解の仕方が多様であることを踏まえ、準備期にあらかじめ定めた方法等に基づき、利用可能なあらゆる情報媒体（ホームページ、防災行政無線、広報、SNS等）を活用して、迅速かつ一体的に情報提供・共有を行う。</w:t>
      </w:r>
    </w:p>
    <w:p w14:paraId="11055113" w14:textId="77777777" w:rsidR="00ED7D05" w:rsidRDefault="00FD2553" w:rsidP="00923F9B">
      <w:pPr>
        <w:ind w:leftChars="400" w:left="84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その際、個人レベルでの感染対策が社会全体の感染拡大防止にもつながることを踏まえ、行動変容を促す啓発を行うとともに、冷静な対応を</w:t>
      </w:r>
      <w:r>
        <w:rPr>
          <w:rFonts w:ascii="ＭＳ ゴシック" w:eastAsia="ＭＳ ゴシック" w:hAnsi="ＭＳ ゴシック" w:hint="eastAsia"/>
          <w:color w:val="000000" w:themeColor="text1"/>
          <w:sz w:val="24"/>
        </w:rPr>
        <w:lastRenderedPageBreak/>
        <w:t>呼びかけるよう努める。</w:t>
      </w:r>
    </w:p>
    <w:p w14:paraId="1403FD94" w14:textId="636AA325" w:rsidR="00ED7D05" w:rsidRDefault="00FD2553" w:rsidP="00923F9B">
      <w:pPr>
        <w:ind w:leftChars="400" w:left="84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また、高齢者、こども、日本語能力が十分でない外国人、視覚や聴覚等に障がいのある者など、情報取得に配慮を要する方にも、理解しやすい内容・方法で情報提供・共有を行う。</w:t>
      </w:r>
    </w:p>
    <w:p w14:paraId="7823C8AA" w14:textId="0D019B62" w:rsidR="00ED7D05" w:rsidRPr="00923F9B" w:rsidRDefault="00923F9B" w:rsidP="00923F9B">
      <w:pPr>
        <w:pStyle w:val="ab"/>
        <w:ind w:leftChars="0"/>
        <w:rPr>
          <w:color w:val="000000" w:themeColor="text1"/>
        </w:rPr>
      </w:pPr>
      <w:r>
        <w:rPr>
          <w:rFonts w:hint="eastAsia"/>
          <w:color w:val="000000" w:themeColor="text1"/>
        </w:rPr>
        <w:t xml:space="preserve">・ </w:t>
      </w:r>
      <w:r w:rsidR="00FD2553" w:rsidRPr="00923F9B">
        <w:rPr>
          <w:rFonts w:hint="eastAsia"/>
          <w:color w:val="000000" w:themeColor="text1"/>
        </w:rPr>
        <w:t>村は、村民が必要な情報を円滑に入手できるよう、国、県、村、指定（地方）公共機関等の情報について、必要に応じて集約し、ホームページ等で一元的に提供できるよう努める。</w:t>
      </w:r>
    </w:p>
    <w:p w14:paraId="0FD620EA" w14:textId="11B2C962" w:rsidR="00ED7D05" w:rsidRPr="00923F9B" w:rsidRDefault="00923F9B" w:rsidP="00923F9B">
      <w:pPr>
        <w:pStyle w:val="ab"/>
        <w:ind w:leftChars="0"/>
        <w:rPr>
          <w:color w:val="000000" w:themeColor="text1"/>
        </w:rPr>
      </w:pPr>
      <w:r>
        <w:rPr>
          <w:rFonts w:hint="eastAsia"/>
          <w:color w:val="000000" w:themeColor="text1"/>
        </w:rPr>
        <w:t xml:space="preserve">・ </w:t>
      </w:r>
      <w:r w:rsidR="00FD2553" w:rsidRPr="00923F9B">
        <w:rPr>
          <w:rFonts w:hint="eastAsia"/>
          <w:color w:val="000000" w:themeColor="text1"/>
        </w:rPr>
        <w:t>村は、準備期に整理した情報提供・共有の在り方を踏まえ、県や関係団体等から提供される情報を活用し、村民や関係機関への円滑な情報提供・共有を行う。</w:t>
      </w:r>
    </w:p>
    <w:p w14:paraId="24B96DED" w14:textId="12E472B8" w:rsidR="00ED7D05" w:rsidRPr="00923F9B" w:rsidRDefault="00923F9B" w:rsidP="00923F9B">
      <w:pPr>
        <w:pStyle w:val="ab"/>
        <w:ind w:leftChars="0"/>
        <w:rPr>
          <w:color w:val="000000" w:themeColor="text1"/>
        </w:rPr>
      </w:pPr>
      <w:r>
        <w:rPr>
          <w:rFonts w:hint="eastAsia"/>
          <w:color w:val="000000" w:themeColor="text1"/>
        </w:rPr>
        <w:t xml:space="preserve">・ </w:t>
      </w:r>
      <w:r w:rsidR="00FD2553" w:rsidRPr="00923F9B">
        <w:rPr>
          <w:rFonts w:hint="eastAsia"/>
          <w:color w:val="000000" w:themeColor="text1"/>
        </w:rPr>
        <w:t>村は、国が示す新型インフルエンザ等の発生状況に関する公表基準を踏まえ、県と連携し、個人情報やプライバシーの保護に十分配慮しながら、感染症対策に必要な情報の提供・共有を行う。</w:t>
      </w:r>
    </w:p>
    <w:p w14:paraId="78BAEA6C" w14:textId="77777777" w:rsidR="00ED7D05" w:rsidRDefault="00ED7D05">
      <w:pPr>
        <w:ind w:leftChars="200" w:left="420"/>
        <w:rPr>
          <w:rFonts w:ascii="ＭＳ ゴシック" w:eastAsia="ＭＳ ゴシック" w:hAnsi="ＭＳ ゴシック"/>
          <w:color w:val="000000" w:themeColor="text1"/>
          <w:sz w:val="24"/>
        </w:rPr>
      </w:pPr>
    </w:p>
    <w:p w14:paraId="35C01C75" w14:textId="0D966747" w:rsidR="00ED7D05" w:rsidRPr="008D0A37" w:rsidRDefault="00923F9B" w:rsidP="00923F9B">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双方向のコミュニケーションの実施</w:t>
      </w:r>
    </w:p>
    <w:p w14:paraId="26108BA6" w14:textId="6111C692" w:rsidR="00ED7D05" w:rsidRPr="00923F9B" w:rsidRDefault="00923F9B" w:rsidP="00923F9B">
      <w:pPr>
        <w:pStyle w:val="ab"/>
        <w:ind w:leftChars="0"/>
        <w:rPr>
          <w:color w:val="000000" w:themeColor="text1"/>
        </w:rPr>
      </w:pPr>
      <w:r>
        <w:rPr>
          <w:rFonts w:hint="eastAsia"/>
          <w:color w:val="000000" w:themeColor="text1"/>
        </w:rPr>
        <w:t xml:space="preserve">・ </w:t>
      </w:r>
      <w:r w:rsidR="00FD2553" w:rsidRPr="00923F9B">
        <w:rPr>
          <w:rFonts w:hint="eastAsia"/>
          <w:color w:val="000000" w:themeColor="text1"/>
        </w:rPr>
        <w:t>村は、感染症対策を円滑に進めていく上で、村民や関係機関の理解や協力を得ることが重要であることから、一方的の情報提供にとどまらず、村への問い合わせや相談内容等を通じて、村民の関心や不安の傾向を把握し、可能な限り双方向のリスクコミュニケーションを行うよう努める。</w:t>
      </w:r>
    </w:p>
    <w:p w14:paraId="63CA1C4B" w14:textId="01FBC50E" w:rsidR="00ED7D05" w:rsidRPr="00923F9B" w:rsidRDefault="00923F9B" w:rsidP="00923F9B">
      <w:pPr>
        <w:pStyle w:val="ab"/>
        <w:ind w:leftChars="0"/>
        <w:rPr>
          <w:color w:val="000000" w:themeColor="text1"/>
        </w:rPr>
      </w:pPr>
      <w:r>
        <w:rPr>
          <w:rFonts w:hint="eastAsia"/>
          <w:color w:val="000000" w:themeColor="text1"/>
        </w:rPr>
        <w:t xml:space="preserve">・ </w:t>
      </w:r>
      <w:r w:rsidR="00FD2553" w:rsidRPr="00923F9B">
        <w:rPr>
          <w:rFonts w:hint="eastAsia"/>
          <w:color w:val="000000" w:themeColor="text1"/>
        </w:rPr>
        <w:t>村は、県や国の要請等を踏まえ、必要に応じて村民からの相談に対応するための相談窓口等を設置・継続し、村民からの意見や相談に対応できる体制を整える。</w:t>
      </w:r>
    </w:p>
    <w:p w14:paraId="5BAC63E7" w14:textId="77777777" w:rsidR="00ED7D05" w:rsidRDefault="00ED7D05">
      <w:pPr>
        <w:ind w:leftChars="100" w:left="210"/>
        <w:rPr>
          <w:rFonts w:ascii="ＭＳ ゴシック" w:eastAsia="ＭＳ ゴシック" w:hAnsi="ＭＳ ゴシック"/>
          <w:color w:val="000000" w:themeColor="text1"/>
          <w:sz w:val="24"/>
        </w:rPr>
      </w:pPr>
    </w:p>
    <w:p w14:paraId="7F817C04" w14:textId="227ECF0A" w:rsidR="00ED7D05" w:rsidRPr="008D0A37" w:rsidRDefault="00FD2871" w:rsidP="00FD2871">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③ </w:t>
      </w:r>
      <w:r w:rsidR="00FD2553" w:rsidRPr="008D0A37">
        <w:rPr>
          <w:rFonts w:ascii="ＭＳ ゴシック" w:eastAsia="ＭＳ ゴシック" w:hAnsi="ＭＳ ゴシック" w:hint="eastAsia"/>
          <w:b/>
          <w:bCs/>
          <w:color w:val="000000" w:themeColor="text1"/>
          <w:sz w:val="24"/>
        </w:rPr>
        <w:t>偏見・差別等や偽・誤情報への対応</w:t>
      </w:r>
    </w:p>
    <w:p w14:paraId="257FA342" w14:textId="32C360C9"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と連携し、感染症は誰でも感染する可能性があるもので、感染者やその家族、所属機関、医療従事者等に対する偏見・差別等は許されるものではなく、法的責任を伴い得ることや、患者が受診行動を控える等、感染症対策の妨げにもなること等について、状況に応じて適切に情報提供・共有する。あわせて、偏見・差別等に関する国、県、村の相談窓口に関する情報を整理し、村民等に周知する。</w:t>
      </w:r>
    </w:p>
    <w:p w14:paraId="2CA6F3EB" w14:textId="0C64C96E" w:rsidR="00ED7D05" w:rsidRDefault="00FD2553" w:rsidP="00FD2871">
      <w:pPr>
        <w:ind w:leftChars="250" w:left="525" w:firstLineChars="50" w:firstLine="1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また、ワクチン接種や治療薬・治療法に関する科学的根拠が不確かな情報等、偽・誤情報の拡散状況等を踏まえつつ、その時点で得られた科学的知見等に基づく情報を繰り返し提供・共有する</w:t>
      </w:r>
      <w:r w:rsidR="009A3AAA">
        <w:rPr>
          <w:rFonts w:ascii="ＭＳ ゴシック" w:eastAsia="ＭＳ ゴシック" w:hAnsi="ＭＳ ゴシック" w:hint="eastAsia"/>
          <w:color w:val="000000" w:themeColor="text1"/>
          <w:sz w:val="24"/>
        </w:rPr>
        <w:t>、わかりやすいQ＆Aを作成する</w:t>
      </w:r>
      <w:r>
        <w:rPr>
          <w:rFonts w:ascii="ＭＳ ゴシック" w:eastAsia="ＭＳ ゴシック" w:hAnsi="ＭＳ ゴシック" w:hint="eastAsia"/>
          <w:color w:val="000000" w:themeColor="text1"/>
          <w:sz w:val="24"/>
        </w:rPr>
        <w:t>等、村民が正しい情報を円滑に入手できるよう、適切に対処する。</w:t>
      </w:r>
    </w:p>
    <w:p w14:paraId="28C6C5C7" w14:textId="1190333E" w:rsidR="00A23467" w:rsidRDefault="00A23467">
      <w:pPr>
        <w:ind w:leftChars="200" w:left="420" w:firstLineChars="100" w:firstLine="240"/>
        <w:rPr>
          <w:rFonts w:ascii="ＭＳ ゴシック" w:eastAsia="ＭＳ ゴシック" w:hAnsi="ＭＳ ゴシック"/>
          <w:color w:val="000000" w:themeColor="text1"/>
          <w:sz w:val="24"/>
        </w:rPr>
      </w:pPr>
    </w:p>
    <w:p w14:paraId="640A806D" w14:textId="77777777" w:rsidR="001F4D22" w:rsidRDefault="001F4D22">
      <w:pPr>
        <w:ind w:leftChars="200" w:left="420" w:firstLineChars="100" w:firstLine="240"/>
        <w:rPr>
          <w:rFonts w:ascii="ＭＳ ゴシック" w:eastAsia="ＭＳ ゴシック" w:hAnsi="ＭＳ ゴシック"/>
          <w:color w:val="000000" w:themeColor="text1"/>
          <w:sz w:val="24"/>
        </w:rPr>
      </w:pPr>
    </w:p>
    <w:p w14:paraId="1BE84927" w14:textId="7FE1D704" w:rsidR="00ED7D05" w:rsidRPr="00A23467" w:rsidRDefault="00FD2871" w:rsidP="00FD2871">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w:t>
      </w:r>
      <w:r w:rsidR="00790753">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A23467">
        <w:rPr>
          <w:rFonts w:ascii="ＭＳ ゴシック" w:eastAsia="ＭＳ ゴシック" w:hAnsi="ＭＳ ゴシック"/>
          <w:b/>
          <w:bCs/>
          <w:color w:val="000000" w:themeColor="text1"/>
          <w:sz w:val="24"/>
        </w:rPr>
        <w:t xml:space="preserve"> </w:t>
      </w:r>
      <w:r w:rsidR="00FD2553" w:rsidRPr="00A23467">
        <w:rPr>
          <w:rFonts w:ascii="ＭＳ ゴシック" w:eastAsia="ＭＳ ゴシック" w:hAnsi="ＭＳ ゴシック" w:hint="eastAsia"/>
          <w:b/>
          <w:bCs/>
          <w:color w:val="000000" w:themeColor="text1"/>
          <w:sz w:val="24"/>
        </w:rPr>
        <w:t>リスク評価に基づく方針の決定・見直し</w:t>
      </w:r>
    </w:p>
    <w:p w14:paraId="394B1B49" w14:textId="77777777" w:rsidR="00ED7D05" w:rsidRDefault="00FD2553" w:rsidP="00FD2871">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病原体の性状（病原性、感染性、薬剤感受性など）が明らかになった段階に応じて、以下のとおり対応する。</w:t>
      </w:r>
    </w:p>
    <w:p w14:paraId="11628941" w14:textId="4E8C5C81" w:rsidR="00ED7D05" w:rsidRPr="00A23467" w:rsidRDefault="00FD2871" w:rsidP="00FD2871">
      <w:pPr>
        <w:ind w:firstLineChars="200" w:firstLine="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① </w:t>
      </w:r>
      <w:r w:rsidR="00FD2553" w:rsidRPr="00A23467">
        <w:rPr>
          <w:rFonts w:ascii="ＭＳ ゴシック" w:eastAsia="ＭＳ ゴシック" w:hAnsi="ＭＳ ゴシック" w:hint="eastAsia"/>
          <w:b/>
          <w:bCs/>
          <w:color w:val="000000" w:themeColor="text1"/>
          <w:sz w:val="24"/>
        </w:rPr>
        <w:t>封じ込めを念頭に対応する時期</w:t>
      </w:r>
    </w:p>
    <w:p w14:paraId="0C382BE7" w14:textId="77777777"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国内での新型インフルエンザ等の発生初期には、封じ込めを念頭に、感染拡大防止を徹底する必要がある。</w:t>
      </w:r>
    </w:p>
    <w:p w14:paraId="61F8F39D" w14:textId="77777777"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村は、県の方針を踏まえ、村民の理解と協力を得られるよう、病原体に関する知見が限られている場合にはその旨を明示し、判断の根拠を丁寧に説明する。</w:t>
      </w:r>
    </w:p>
    <w:p w14:paraId="26A6BECE" w14:textId="01EDCA91"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感染者等への偏見や差別が許されないこと、個人レベルでの感染対策が社会全体の感染防止につながることを周知し、行動自粛などの要請がある場合には、その必要性を科学的根拠に基づき分かりやすく説明する。</w:t>
      </w:r>
    </w:p>
    <w:p w14:paraId="65F2A679" w14:textId="77777777" w:rsidR="00ED7D05" w:rsidRDefault="00ED7D05">
      <w:pPr>
        <w:ind w:leftChars="200" w:left="420" w:firstLineChars="100" w:firstLine="240"/>
        <w:rPr>
          <w:rFonts w:ascii="ＭＳ ゴシック" w:eastAsia="ＭＳ ゴシック" w:hAnsi="ＭＳ ゴシック"/>
          <w:color w:val="000000" w:themeColor="text1"/>
          <w:sz w:val="24"/>
        </w:rPr>
      </w:pPr>
    </w:p>
    <w:p w14:paraId="28E94E4B" w14:textId="213DA64B" w:rsidR="00ED7D05" w:rsidRPr="008D0A37" w:rsidRDefault="00FD2871" w:rsidP="00A23467">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病原体の性状等に応じて対応する時期</w:t>
      </w:r>
    </w:p>
    <w:p w14:paraId="196D6106" w14:textId="649FD5B3" w:rsidR="00ED7D05" w:rsidRPr="008D0A37" w:rsidRDefault="00FD2871" w:rsidP="00A23467">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病原体の性状等を踏まえたリスク評価に基づく対策の説明</w:t>
      </w:r>
    </w:p>
    <w:p w14:paraId="142FEB7D" w14:textId="1A80BE8C" w:rsidR="00ED7D05" w:rsidRDefault="00FD2553" w:rsidP="00FD2871">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病原体の性状（病原性、感染性、薬剤感受性など）に基づくリスク評価により、感染防止対策が見直される場合、村は、県の方針を踏まえて、変更点やその理由を明確にし、村民が適切に判断できるよう分かりやすく説明する。</w:t>
      </w:r>
    </w:p>
    <w:p w14:paraId="0D69D8C1" w14:textId="77777777" w:rsidR="00ED7D05" w:rsidRDefault="00ED7D05">
      <w:pPr>
        <w:rPr>
          <w:rFonts w:ascii="ＭＳ ゴシック" w:eastAsia="ＭＳ ゴシック" w:hAnsi="ＭＳ ゴシック"/>
          <w:color w:val="000000" w:themeColor="text1"/>
          <w:sz w:val="24"/>
        </w:rPr>
      </w:pPr>
    </w:p>
    <w:p w14:paraId="30AD1C63" w14:textId="17814823" w:rsidR="00ED7D05" w:rsidRPr="008D0A37" w:rsidRDefault="00FD2871" w:rsidP="00A23467">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こどもや若者、高齢者等が重症化しやすい場合の対策の説明</w:t>
      </w:r>
    </w:p>
    <w:p w14:paraId="7C26C53F" w14:textId="581AB83C" w:rsidR="00ED7D05" w:rsidRDefault="00FD2553" w:rsidP="00FD2871">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こどもや高齢者など、重症化しやすい層に影響が大きいと判断される場合、村は、当該対策の理由を科学的根拠に基づき説明するとともに、重点的なリスクコミュニケーションを行い、理解と協力を得る。</w:t>
      </w:r>
    </w:p>
    <w:p w14:paraId="766A066F" w14:textId="77777777" w:rsidR="00ED7D05" w:rsidRDefault="00ED7D05">
      <w:pPr>
        <w:ind w:leftChars="200" w:left="420"/>
        <w:rPr>
          <w:rFonts w:ascii="ＭＳ ゴシック" w:eastAsia="ＭＳ ゴシック" w:hAnsi="ＭＳ ゴシック"/>
          <w:color w:val="000000" w:themeColor="text1"/>
          <w:sz w:val="24"/>
        </w:rPr>
      </w:pPr>
    </w:p>
    <w:p w14:paraId="5C85B69A" w14:textId="4B36B1FF" w:rsidR="00ED7D05" w:rsidRPr="008D0A37" w:rsidRDefault="00FD2871" w:rsidP="00FD2871">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特措法によらない基本的な感染症対策に移行する時期</w:t>
      </w:r>
    </w:p>
    <w:p w14:paraId="10BB098A" w14:textId="77777777"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ワクチン接種の進展や病原体の性状変化等により、特措法によらない通常の感染症対策に移行する段階では、村は、医療提供体制や感染対策の見直しなど、平時への移行に伴う留意点を丁寧に情報提供する。</w:t>
      </w:r>
    </w:p>
    <w:p w14:paraId="7269B392" w14:textId="77777777" w:rsidR="00ED7D05" w:rsidRDefault="00FD2553" w:rsidP="00FD2871">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また、個人判断に委ねる感染症対策移行への不安を持つ村民も想定し、可能な範囲で双方向のリスクコミュニケーションを行いながら、正確な情報の共有と理解の促進に努める。</w:t>
      </w:r>
    </w:p>
    <w:p w14:paraId="79906F98" w14:textId="23AF45BF" w:rsidR="00ED7D05" w:rsidRDefault="00FD2553" w:rsidP="00FD2871">
      <w:pPr>
        <w:ind w:leftChars="200" w:left="420" w:firstLineChars="150" w:firstLine="36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状況の安定化に応じて、段階的に広報体制の見直し（縮小等）も検討する。</w:t>
      </w:r>
    </w:p>
    <w:p w14:paraId="7906C4C4" w14:textId="77777777" w:rsidR="005A5245" w:rsidRDefault="005A5245">
      <w:pPr>
        <w:pStyle w:val="2"/>
        <w:rPr>
          <w:rFonts w:ascii="ＭＳ ゴシック" w:hAnsi="ＭＳ ゴシック"/>
          <w:color w:val="000000" w:themeColor="text1"/>
        </w:rPr>
        <w:sectPr w:rsidR="005A5245">
          <w:headerReference w:type="default" r:id="rId42"/>
          <w:pgSz w:w="11906" w:h="16838"/>
          <w:pgMar w:top="1985" w:right="1701" w:bottom="1701" w:left="1701" w:header="397" w:footer="397" w:gutter="0"/>
          <w:pgNumType w:fmt="numberInDash"/>
          <w:cols w:space="720"/>
          <w:docGrid w:type="lines" w:linePitch="360"/>
        </w:sectPr>
      </w:pPr>
      <w:bookmarkStart w:id="693" w:name="_Toc183679537"/>
      <w:bookmarkStart w:id="694" w:name="_Toc199868472"/>
      <w:bookmarkStart w:id="695" w:name="_Toc183679538"/>
      <w:bookmarkStart w:id="696" w:name="_Toc199868473"/>
      <w:bookmarkStart w:id="697" w:name="_Hlk156907992"/>
      <w:bookmarkStart w:id="698" w:name="_Toc183679539"/>
      <w:bookmarkStart w:id="699" w:name="_Toc199868474"/>
      <w:bookmarkStart w:id="700" w:name="_Toc10102"/>
      <w:bookmarkStart w:id="701" w:name="_Toc13971"/>
      <w:bookmarkStart w:id="702" w:name="_Toc17672"/>
      <w:bookmarkStart w:id="703" w:name="_Toc1863"/>
      <w:bookmarkStart w:id="704" w:name="_Toc21194"/>
      <w:bookmarkStart w:id="705" w:name="_Toc22338"/>
      <w:bookmarkStart w:id="706" w:name="_Toc24766"/>
      <w:bookmarkStart w:id="707" w:name="_Toc28282"/>
      <w:bookmarkStart w:id="708" w:name="_Toc31173"/>
      <w:bookmarkStart w:id="709" w:name="_Toc31495"/>
      <w:bookmarkStart w:id="710" w:name="_Toc32442"/>
      <w:bookmarkStart w:id="711" w:name="_Toc9230"/>
      <w:bookmarkEnd w:id="693"/>
      <w:bookmarkEnd w:id="694"/>
      <w:bookmarkEnd w:id="695"/>
      <w:bookmarkEnd w:id="696"/>
      <w:bookmarkEnd w:id="697"/>
      <w:bookmarkEnd w:id="698"/>
      <w:bookmarkEnd w:id="699"/>
    </w:p>
    <w:p w14:paraId="2158F3FB" w14:textId="692F8EDD" w:rsidR="00ED7D05" w:rsidRPr="008D0A37" w:rsidRDefault="00FD2553">
      <w:pPr>
        <w:pStyle w:val="2"/>
        <w:rPr>
          <w:rFonts w:ascii="ＭＳ ゴシック" w:hAnsi="ＭＳ ゴシック"/>
          <w:b/>
          <w:bCs/>
          <w:color w:val="000000" w:themeColor="text1"/>
        </w:rPr>
      </w:pPr>
      <w:bookmarkStart w:id="712" w:name="_Toc222918462"/>
      <w:r w:rsidRPr="008D0A37">
        <w:rPr>
          <w:rFonts w:ascii="ＭＳ ゴシック" w:hAnsi="ＭＳ ゴシック" w:hint="eastAsia"/>
          <w:b/>
          <w:bCs/>
          <w:color w:val="000000" w:themeColor="text1"/>
        </w:rPr>
        <w:lastRenderedPageBreak/>
        <w:t>第</w:t>
      </w:r>
      <w:r w:rsidR="009B2EDF">
        <w:rPr>
          <w:rFonts w:ascii="ＭＳ ゴシック" w:hAnsi="ＭＳ ゴシック" w:hint="eastAsia"/>
          <w:b/>
          <w:bCs/>
          <w:color w:val="000000" w:themeColor="text1"/>
        </w:rPr>
        <w:t>３</w:t>
      </w:r>
      <w:r w:rsidRPr="008D0A37">
        <w:rPr>
          <w:rFonts w:ascii="ＭＳ ゴシック" w:hAnsi="ＭＳ ゴシック" w:hint="eastAsia"/>
          <w:b/>
          <w:bCs/>
          <w:color w:val="000000" w:themeColor="text1"/>
        </w:rPr>
        <w:t>章　まん延防止</w:t>
      </w:r>
      <w:bookmarkStart w:id="713" w:name="_Toc152095984"/>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1D0E3300" w14:textId="44C747BD" w:rsidR="00706AD3" w:rsidRPr="00706AD3" w:rsidRDefault="00FD2553" w:rsidP="00706AD3">
      <w:pPr>
        <w:pStyle w:val="3"/>
        <w:rPr>
          <w:rFonts w:ascii="ＭＳ ゴシック" w:hAnsi="ＭＳ ゴシック"/>
          <w:b/>
          <w:bCs/>
          <w:color w:val="000000" w:themeColor="text1"/>
        </w:rPr>
      </w:pPr>
      <w:bookmarkStart w:id="714" w:name="_Toc183679541"/>
      <w:bookmarkStart w:id="715" w:name="_Toc199868476"/>
      <w:bookmarkStart w:id="716" w:name="_Toc13178"/>
      <w:bookmarkStart w:id="717" w:name="_Toc1331"/>
      <w:bookmarkStart w:id="718" w:name="_Toc13432"/>
      <w:bookmarkStart w:id="719" w:name="_Toc13798"/>
      <w:bookmarkStart w:id="720" w:name="_Toc2105"/>
      <w:bookmarkStart w:id="721" w:name="_Toc23841"/>
      <w:bookmarkStart w:id="722" w:name="_Toc27335"/>
      <w:bookmarkStart w:id="723" w:name="_Toc31416"/>
      <w:bookmarkStart w:id="724" w:name="_Toc5195"/>
      <w:bookmarkStart w:id="725" w:name="_Toc6539"/>
      <w:bookmarkStart w:id="726" w:name="_Toc6771"/>
      <w:bookmarkStart w:id="727" w:name="_Toc6915"/>
      <w:bookmarkStart w:id="728" w:name="_Toc222918463"/>
      <w:bookmarkEnd w:id="714"/>
      <w:bookmarkEnd w:id="715"/>
      <w:r w:rsidRPr="008D0A37">
        <w:rPr>
          <w:rFonts w:ascii="ＭＳ ゴシック" w:hAnsi="ＭＳ ゴシック" w:hint="eastAsia"/>
          <w:b/>
          <w:bCs/>
          <w:color w:val="000000" w:themeColor="text1"/>
        </w:rPr>
        <w:t>第１節　準備期</w:t>
      </w:r>
      <w:bookmarkEnd w:id="716"/>
      <w:bookmarkEnd w:id="717"/>
      <w:bookmarkEnd w:id="718"/>
      <w:bookmarkEnd w:id="719"/>
      <w:bookmarkEnd w:id="720"/>
      <w:bookmarkEnd w:id="721"/>
      <w:bookmarkEnd w:id="722"/>
      <w:bookmarkEnd w:id="723"/>
      <w:bookmarkEnd w:id="724"/>
      <w:bookmarkEnd w:id="725"/>
      <w:bookmarkEnd w:id="726"/>
      <w:bookmarkEnd w:id="727"/>
      <w:bookmarkEnd w:id="728"/>
    </w:p>
    <w:p w14:paraId="71F37FFC" w14:textId="06811437" w:rsidR="00ED7D05" w:rsidRDefault="00FD2871" w:rsidP="00FD2871">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706AD3">
        <w:rPr>
          <w:rFonts w:ascii="ＭＳ ゴシック" w:eastAsia="ＭＳ ゴシック" w:hAnsi="ＭＳ ゴシック" w:hint="eastAsia"/>
          <w:b/>
          <w:bCs/>
          <w:color w:val="000000" w:themeColor="text1"/>
          <w:sz w:val="24"/>
        </w:rPr>
        <w:t>目的</w:t>
      </w:r>
    </w:p>
    <w:p w14:paraId="0FC894FA" w14:textId="1CA94E8D" w:rsidR="00706AD3" w:rsidRDefault="00706AD3" w:rsidP="00706AD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が発生した際に、限られた医療提供体制で対応できるよう、感染拡大のスピードやピークを抑制し、村民の生命及び健康を守ることを目的とする。あわせて、平時からまん延防止対策への理解を深め、村民や事業者の協力を得るとともに、まん延防止対策による社会的影響をできる限り緩和するよう努める。</w:t>
      </w:r>
    </w:p>
    <w:p w14:paraId="5F88A797" w14:textId="77777777" w:rsidR="00706AD3" w:rsidRPr="00706AD3" w:rsidRDefault="00706AD3" w:rsidP="00FD2871">
      <w:pPr>
        <w:rPr>
          <w:rFonts w:ascii="ＭＳ ゴシック" w:eastAsia="ＭＳ ゴシック" w:hAnsi="ＭＳ ゴシック"/>
          <w:b/>
          <w:bCs/>
          <w:color w:val="000000" w:themeColor="text1"/>
          <w:sz w:val="24"/>
        </w:rPr>
      </w:pPr>
    </w:p>
    <w:p w14:paraId="2E22BF50" w14:textId="4F5B0527" w:rsidR="00706AD3" w:rsidRPr="00A23467" w:rsidRDefault="00706AD3" w:rsidP="00FD2871">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 (２) </w:t>
      </w:r>
      <w:r w:rsidRPr="00A23467">
        <w:rPr>
          <w:rFonts w:ascii="ＭＳ ゴシック" w:eastAsia="ＭＳ ゴシック" w:hAnsi="ＭＳ ゴシック" w:hint="eastAsia"/>
          <w:b/>
          <w:bCs/>
          <w:color w:val="000000" w:themeColor="text1"/>
          <w:sz w:val="24"/>
        </w:rPr>
        <w:t>新型インフルエンザ等の発生時の対策強化に向けた理解や準備の促進等</w:t>
      </w:r>
    </w:p>
    <w:p w14:paraId="2581CEB4" w14:textId="6A7A1FFF"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①　村は、県の行動計画等を踏まえ、新型インフルエンザ等の発生時に想定される対策の内容やその意義について周知し、村民一人一人の感染対策への協力が重要であることや実践的な訓練を実施することの必要性について理解促進を図る。</w:t>
      </w:r>
    </w:p>
    <w:p w14:paraId="7FE38603" w14:textId="6A2A56FF" w:rsidR="00ED7D05" w:rsidRDefault="00FD2553" w:rsidP="00706AD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②　</w:t>
      </w:r>
      <w:r w:rsidR="00706AD3" w:rsidRPr="00706AD3">
        <w:rPr>
          <w:rFonts w:ascii="ＭＳ ゴシック" w:eastAsia="ＭＳ ゴシック" w:hAnsi="ＭＳ ゴシック" w:hint="eastAsia"/>
          <w:color w:val="000000" w:themeColor="text1"/>
          <w:sz w:val="24"/>
        </w:rPr>
        <w:t>村は、換気、マスク着用等の咳エチケット、手洗い、人混みを避ける等の基本的な感染対策の普及を図る。また、自らの感染が疑われる場合は、相談センターに連絡し指示を仰ぐことや、感染を広げないように不要不急の外出を控えること、マスクの着用等の咳エチケットを行うこと等の有事の対応等について、平時から理解促進を図る。</w:t>
      </w:r>
    </w:p>
    <w:p w14:paraId="56990AE3" w14:textId="75585AE9"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③　村は、まん延防止等重点措置や新型インフルエンザ等緊急事態</w:t>
      </w:r>
      <w:r>
        <w:rPr>
          <w:rStyle w:val="ae"/>
          <w:rFonts w:ascii="ＭＳ ゴシック" w:eastAsia="ＭＳ ゴシック" w:hAnsi="ＭＳ ゴシック"/>
          <w:color w:val="000000" w:themeColor="text1"/>
          <w:sz w:val="24"/>
        </w:rPr>
        <w:footnoteReference w:id="45"/>
      </w:r>
      <w:r>
        <w:rPr>
          <w:rFonts w:ascii="ＭＳ ゴシック" w:eastAsia="ＭＳ ゴシック" w:hAnsi="ＭＳ ゴシック" w:hint="eastAsia"/>
          <w:color w:val="000000" w:themeColor="text1"/>
          <w:sz w:val="24"/>
        </w:rPr>
        <w:t>における緊急事態措置等において、県や関係機関の要請内容を村民及び事業者に分かりやすく伝えるとともに、理解と協力を得られるよう努める。</w:t>
      </w:r>
    </w:p>
    <w:p w14:paraId="635B6273" w14:textId="77777777" w:rsidR="00ED7D05" w:rsidRDefault="00ED7D05">
      <w:pPr>
        <w:ind w:leftChars="200" w:left="660" w:hangingChars="100" w:hanging="240"/>
        <w:rPr>
          <w:rFonts w:ascii="ＭＳ ゴシック" w:eastAsia="ＭＳ ゴシック" w:hAnsi="ＭＳ ゴシック"/>
          <w:color w:val="000000" w:themeColor="text1"/>
          <w:sz w:val="24"/>
        </w:rPr>
      </w:pPr>
    </w:p>
    <w:p w14:paraId="43DCCD70" w14:textId="77777777"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br w:type="page"/>
      </w:r>
    </w:p>
    <w:p w14:paraId="08C21E9A" w14:textId="77777777" w:rsidR="00ED7D05" w:rsidRDefault="00ED7D05">
      <w:pPr>
        <w:pStyle w:val="3"/>
        <w:rPr>
          <w:rFonts w:ascii="ＭＳ ゴシック" w:hAnsi="ＭＳ ゴシック"/>
          <w:color w:val="000000" w:themeColor="text1"/>
        </w:rPr>
        <w:sectPr w:rsidR="00ED7D05">
          <w:headerReference w:type="default" r:id="rId43"/>
          <w:pgSz w:w="11906" w:h="16838"/>
          <w:pgMar w:top="1985" w:right="1701" w:bottom="1701" w:left="1701" w:header="397" w:footer="397" w:gutter="0"/>
          <w:pgNumType w:fmt="numberInDash"/>
          <w:cols w:space="720"/>
          <w:docGrid w:type="lines" w:linePitch="360"/>
        </w:sectPr>
      </w:pPr>
      <w:bookmarkStart w:id="729" w:name="_Toc183679542"/>
      <w:bookmarkStart w:id="730" w:name="_Toc154051365"/>
    </w:p>
    <w:p w14:paraId="1A1CB66A" w14:textId="77777777" w:rsidR="00ED7D05" w:rsidRPr="008D0A37" w:rsidRDefault="00FD2553">
      <w:pPr>
        <w:pStyle w:val="3"/>
        <w:rPr>
          <w:rFonts w:ascii="ＭＳ ゴシック" w:hAnsi="ＭＳ ゴシック"/>
          <w:b/>
          <w:bCs/>
          <w:color w:val="000000" w:themeColor="text1"/>
        </w:rPr>
      </w:pPr>
      <w:bookmarkStart w:id="731" w:name="_Toc10126"/>
      <w:bookmarkStart w:id="732" w:name="_Toc10247"/>
      <w:bookmarkStart w:id="733" w:name="_Toc10611"/>
      <w:bookmarkStart w:id="734" w:name="_Toc16322"/>
      <w:bookmarkStart w:id="735" w:name="_Toc199868477"/>
      <w:bookmarkStart w:id="736" w:name="_Toc20826"/>
      <w:bookmarkStart w:id="737" w:name="_Toc23200"/>
      <w:bookmarkStart w:id="738" w:name="_Toc23491"/>
      <w:bookmarkStart w:id="739" w:name="_Toc23966"/>
      <w:bookmarkStart w:id="740" w:name="_Toc27846"/>
      <w:bookmarkStart w:id="741" w:name="_Toc32200"/>
      <w:bookmarkStart w:id="742" w:name="_Toc3506"/>
      <w:bookmarkStart w:id="743" w:name="_Toc4539"/>
      <w:bookmarkStart w:id="744" w:name="_Toc222918464"/>
      <w:r w:rsidRPr="008D0A37">
        <w:rPr>
          <w:rFonts w:ascii="ＭＳ ゴシック" w:hAnsi="ＭＳ ゴシック" w:hint="eastAsia"/>
          <w:b/>
          <w:bCs/>
          <w:color w:val="000000" w:themeColor="text1"/>
        </w:rPr>
        <w:lastRenderedPageBreak/>
        <w:t>第２節　初動期</w:t>
      </w:r>
      <w:bookmarkEnd w:id="729"/>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bookmarkEnd w:id="730"/>
    <w:p w14:paraId="549B2EC3" w14:textId="3120B160" w:rsidR="00ED7D05" w:rsidRDefault="00FD2871" w:rsidP="00FD2871">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E6798C">
        <w:rPr>
          <w:rFonts w:ascii="ＭＳ ゴシック" w:eastAsia="ＭＳ ゴシック" w:hAnsi="ＭＳ ゴシック" w:hint="eastAsia"/>
          <w:b/>
          <w:bCs/>
          <w:color w:val="000000" w:themeColor="text1"/>
          <w:sz w:val="24"/>
        </w:rPr>
        <w:t>目的</w:t>
      </w:r>
    </w:p>
    <w:p w14:paraId="79EA2F1D" w14:textId="77777777" w:rsidR="00E6798C" w:rsidRDefault="00E6798C" w:rsidP="00E6798C">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の発生時に、まん延防止対策を適切かつ迅速に実施することで、感染拡大のスピードやピークを抑え、村内の医療提供体制等を整備するための時間を確保する。また、発生時の受診者数や入院者数の増加を抑え、確保された医療体制で対応できるようにする。このため、村内でのまん延防止や、まん延時に迅速な対応がとれるよう準備を進める。</w:t>
      </w:r>
    </w:p>
    <w:p w14:paraId="414D5A2C" w14:textId="77777777" w:rsidR="00E6798C" w:rsidRPr="00E6798C" w:rsidRDefault="00E6798C" w:rsidP="00FD2871">
      <w:pPr>
        <w:rPr>
          <w:rFonts w:ascii="ＭＳ ゴシック" w:eastAsia="ＭＳ ゴシック" w:hAnsi="ＭＳ ゴシック"/>
          <w:b/>
          <w:bCs/>
          <w:color w:val="000000" w:themeColor="text1"/>
          <w:sz w:val="24"/>
        </w:rPr>
      </w:pPr>
    </w:p>
    <w:p w14:paraId="3FB1F35F" w14:textId="4F6BF646" w:rsidR="00E6798C" w:rsidRPr="008D0A37" w:rsidRDefault="00E6798C" w:rsidP="00FD2871">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 xml:space="preserve"> (２) </w:t>
      </w:r>
      <w:r w:rsidRPr="008D0A37">
        <w:rPr>
          <w:rFonts w:ascii="ＭＳ ゴシック" w:eastAsia="ＭＳ ゴシック" w:hAnsi="ＭＳ ゴシック" w:hint="eastAsia"/>
          <w:b/>
          <w:bCs/>
          <w:color w:val="000000" w:themeColor="text1"/>
          <w:sz w:val="24"/>
        </w:rPr>
        <w:t>村におけるまん延防止対策の準備</w:t>
      </w:r>
    </w:p>
    <w:p w14:paraId="605DCA53" w14:textId="7F8C64D4"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①　</w:t>
      </w:r>
      <w:r w:rsidR="00B20006">
        <w:rPr>
          <w:rFonts w:ascii="ＭＳ ゴシック" w:eastAsia="ＭＳ ゴシック" w:hAnsi="ＭＳ ゴシック" w:hint="eastAsia"/>
          <w:color w:val="000000" w:themeColor="text1"/>
          <w:sz w:val="24"/>
        </w:rPr>
        <w:t>村は、</w:t>
      </w:r>
      <w:r w:rsidR="00B20006" w:rsidRPr="00B20006">
        <w:rPr>
          <w:rFonts w:ascii="ＭＳ ゴシック" w:eastAsia="ＭＳ ゴシック" w:hAnsi="ＭＳ ゴシック" w:hint="eastAsia"/>
          <w:color w:val="000000" w:themeColor="text1"/>
          <w:sz w:val="24"/>
        </w:rPr>
        <w:t>感染症法に基づく対応（入院勧告・措置等）や、濃厚接触者への対応（外出自粛要請、健康観察の実施、有症時の対応指導等）が円滑に行われるよう、関係機関との連絡調整や生活支援等の側面から必要な協力を行う</w:t>
      </w:r>
      <w:r w:rsidR="00B20006">
        <w:rPr>
          <w:rFonts w:ascii="ＭＳ ゴシック" w:eastAsia="ＭＳ ゴシック" w:hAnsi="ＭＳ ゴシック" w:hint="eastAsia"/>
          <w:color w:val="000000" w:themeColor="text1"/>
          <w:sz w:val="24"/>
        </w:rPr>
        <w:t>。</w:t>
      </w:r>
    </w:p>
    <w:p w14:paraId="0927CA0B" w14:textId="59A49A86" w:rsidR="00ED7D05" w:rsidRDefault="00FD2553">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また、検疫所から新型インフルエンザ等に感染した疑いのある帰国者等に関する情報の通知を受けた場合には、県や保健所と連携し、必要な支援を行う。</w:t>
      </w:r>
    </w:p>
    <w:p w14:paraId="41620708" w14:textId="3488A526" w:rsidR="00B20006" w:rsidRDefault="00B20006" w:rsidP="009D754D">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②　村は</w:t>
      </w:r>
      <w:r w:rsidRPr="00B20006">
        <w:rPr>
          <w:rFonts w:ascii="ＭＳ ゴシック" w:eastAsia="ＭＳ ゴシック" w:hAnsi="ＭＳ ゴシック" w:hint="eastAsia"/>
          <w:color w:val="000000" w:themeColor="text1"/>
          <w:sz w:val="24"/>
        </w:rPr>
        <w:t>、国からの要請を受けて、業務継続計画に基づく対応の準備を行う。</w:t>
      </w:r>
    </w:p>
    <w:p w14:paraId="04FBB51D" w14:textId="1AC8E684" w:rsidR="00ED7D05" w:rsidRDefault="00B20006" w:rsidP="009D754D">
      <w:pPr>
        <w:ind w:leftChars="200" w:left="660" w:hangingChars="100" w:hanging="240"/>
        <w:rPr>
          <w:rFonts w:ascii="ＭＳ ゴシック" w:hAnsi="ＭＳ ゴシック"/>
          <w:color w:val="000000" w:themeColor="text1"/>
        </w:rPr>
      </w:pPr>
      <w:r>
        <w:rPr>
          <w:rFonts w:ascii="ＭＳ ゴシック" w:eastAsia="ＭＳ ゴシック" w:hAnsi="ＭＳ ゴシック" w:hint="eastAsia"/>
          <w:color w:val="000000" w:themeColor="text1"/>
          <w:sz w:val="24"/>
        </w:rPr>
        <w:t>③</w:t>
      </w:r>
      <w:r w:rsidR="00FD2553">
        <w:rPr>
          <w:rFonts w:ascii="ＭＳ ゴシック" w:eastAsia="ＭＳ ゴシック" w:hAnsi="ＭＳ ゴシック" w:hint="eastAsia"/>
          <w:color w:val="000000" w:themeColor="text1"/>
          <w:sz w:val="24"/>
        </w:rPr>
        <w:t xml:space="preserve">　村は</w:t>
      </w:r>
      <w:r>
        <w:rPr>
          <w:rFonts w:ascii="ＭＳ ゴシック" w:eastAsia="ＭＳ ゴシック" w:hAnsi="ＭＳ ゴシック" w:hint="eastAsia"/>
          <w:color w:val="000000" w:themeColor="text1"/>
          <w:sz w:val="24"/>
        </w:rPr>
        <w:t>、県からの要請に基づき</w:t>
      </w:r>
      <w:r w:rsidR="00FD2553">
        <w:rPr>
          <w:rFonts w:ascii="ＭＳ ゴシック" w:eastAsia="ＭＳ ゴシック" w:hAnsi="ＭＳ ゴシック" w:hint="eastAsia"/>
          <w:color w:val="000000" w:themeColor="text1"/>
          <w:sz w:val="24"/>
        </w:rPr>
        <w:t>感染症のまん延に備え、関係機関や地域団体に対し、業務継続計画又は業務計画に基づく対応の準備を促す。</w:t>
      </w:r>
    </w:p>
    <w:p w14:paraId="6AECCFE0" w14:textId="77777777" w:rsidR="009D754D" w:rsidRDefault="009D754D" w:rsidP="009D754D">
      <w:pPr>
        <w:ind w:leftChars="200" w:left="630" w:hangingChars="100" w:hanging="210"/>
        <w:rPr>
          <w:rFonts w:ascii="ＭＳ ゴシック" w:hAnsi="ＭＳ ゴシック"/>
          <w:color w:val="000000" w:themeColor="text1"/>
        </w:rPr>
      </w:pPr>
    </w:p>
    <w:p w14:paraId="409C4608" w14:textId="77777777" w:rsidR="00ED7D05" w:rsidRDefault="00ED7D05">
      <w:pPr>
        <w:pStyle w:val="3"/>
        <w:rPr>
          <w:rFonts w:ascii="ＭＳ ゴシック" w:hAnsi="ＭＳ ゴシック"/>
          <w:color w:val="000000" w:themeColor="text1"/>
        </w:rPr>
        <w:sectPr w:rsidR="00ED7D05">
          <w:headerReference w:type="even" r:id="rId44"/>
          <w:headerReference w:type="default" r:id="rId45"/>
          <w:type w:val="continuous"/>
          <w:pgSz w:w="11906" w:h="16838"/>
          <w:pgMar w:top="1985" w:right="1701" w:bottom="1701" w:left="1701" w:header="397" w:footer="397" w:gutter="0"/>
          <w:pgNumType w:fmt="numberInDash"/>
          <w:cols w:space="720"/>
          <w:docGrid w:type="lines" w:linePitch="360"/>
        </w:sectPr>
      </w:pPr>
      <w:bookmarkStart w:id="745" w:name="_Toc183679543"/>
    </w:p>
    <w:p w14:paraId="463784A3" w14:textId="77777777" w:rsidR="00ED7D05" w:rsidRPr="008D0A37" w:rsidRDefault="00FD2553">
      <w:pPr>
        <w:pStyle w:val="3"/>
        <w:rPr>
          <w:rFonts w:ascii="ＭＳ ゴシック" w:hAnsi="ＭＳ ゴシック"/>
          <w:b/>
          <w:bCs/>
        </w:rPr>
      </w:pPr>
      <w:bookmarkStart w:id="746" w:name="_Toc10794"/>
      <w:bookmarkStart w:id="747" w:name="_Toc12647"/>
      <w:bookmarkStart w:id="748" w:name="_Toc13353"/>
      <w:bookmarkStart w:id="749" w:name="_Toc15480"/>
      <w:bookmarkStart w:id="750" w:name="_Toc199868478"/>
      <w:bookmarkStart w:id="751" w:name="_Toc20274"/>
      <w:bookmarkStart w:id="752" w:name="_Toc22313"/>
      <w:bookmarkStart w:id="753" w:name="_Toc28302"/>
      <w:bookmarkStart w:id="754" w:name="_Toc28716"/>
      <w:bookmarkStart w:id="755" w:name="_Toc30035"/>
      <w:bookmarkStart w:id="756" w:name="_Toc31637"/>
      <w:bookmarkStart w:id="757" w:name="_Toc6032"/>
      <w:bookmarkStart w:id="758" w:name="_Toc6753"/>
      <w:bookmarkStart w:id="759" w:name="_Toc222918465"/>
      <w:r w:rsidRPr="008D0A37">
        <w:rPr>
          <w:rFonts w:ascii="ＭＳ ゴシック" w:hAnsi="ＭＳ ゴシック" w:hint="eastAsia"/>
          <w:b/>
          <w:bCs/>
        </w:rPr>
        <w:lastRenderedPageBreak/>
        <w:t>第３節　対応期</w:t>
      </w:r>
      <w:bookmarkStart w:id="760" w:name="_Hlk154498535"/>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5E695B7A" w14:textId="6898C152" w:rsidR="00ED7D05" w:rsidRDefault="00FD2871" w:rsidP="00FD2871">
      <w:pPr>
        <w:rPr>
          <w:rFonts w:ascii="ＭＳ ゴシック" w:eastAsia="ＭＳ ゴシック" w:hAnsi="ＭＳ ゴシック"/>
          <w:b/>
          <w:bCs/>
          <w:sz w:val="24"/>
        </w:rPr>
      </w:pPr>
      <w:r>
        <w:rPr>
          <w:rFonts w:ascii="ＭＳ ゴシック" w:eastAsia="ＭＳ ゴシック" w:hAnsi="ＭＳ ゴシック" w:hint="eastAsia"/>
          <w:b/>
          <w:bCs/>
          <w:sz w:val="24"/>
        </w:rPr>
        <w:t>（１）</w:t>
      </w:r>
      <w:r w:rsidR="00E6798C">
        <w:rPr>
          <w:rFonts w:ascii="ＭＳ ゴシック" w:eastAsia="ＭＳ ゴシック" w:hAnsi="ＭＳ ゴシック" w:hint="eastAsia"/>
          <w:b/>
          <w:bCs/>
          <w:sz w:val="24"/>
        </w:rPr>
        <w:t>目的</w:t>
      </w:r>
    </w:p>
    <w:p w14:paraId="002C4FF6" w14:textId="77777777" w:rsidR="00E6798C" w:rsidRDefault="00E6798C" w:rsidP="00E6798C">
      <w:pPr>
        <w:ind w:leftChars="100" w:left="21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新型インフルエンザ等の感染拡大のスピードやピークを抑制するため、まん延防止対策を講ずることで、医療提供体制のひっ迫を回避し、村民の生命及び健康を保護する。また、県が講じる緊急事態措置等の効果及び影響を踏まえつつ、村としても柔軟かつ機動的に対策を切り替えていくことで、村民生活や地域経済への影響の軽減を図る。</w:t>
      </w:r>
    </w:p>
    <w:p w14:paraId="1740AB7F" w14:textId="77777777" w:rsidR="00E6798C" w:rsidRPr="00E6798C" w:rsidRDefault="00E6798C" w:rsidP="00FD2871">
      <w:pPr>
        <w:rPr>
          <w:rFonts w:ascii="ＭＳ ゴシック" w:eastAsia="ＭＳ ゴシック" w:hAnsi="ＭＳ ゴシック"/>
          <w:b/>
          <w:bCs/>
          <w:sz w:val="24"/>
        </w:rPr>
      </w:pPr>
    </w:p>
    <w:p w14:paraId="1DABBC55" w14:textId="3C030ED7" w:rsidR="00E6798C" w:rsidRPr="008D0A37" w:rsidRDefault="00E6798C" w:rsidP="00FD2871">
      <w:pPr>
        <w:rPr>
          <w:rFonts w:ascii="ＭＳ ゴシック" w:eastAsia="ＭＳ ゴシック" w:hAnsi="ＭＳ ゴシック"/>
          <w:b/>
          <w:bCs/>
          <w:strike/>
          <w:color w:val="FF0000"/>
          <w:sz w:val="24"/>
        </w:rPr>
      </w:pPr>
      <w:r>
        <w:rPr>
          <w:rFonts w:ascii="ＭＳ ゴシック" w:eastAsia="ＭＳ ゴシック" w:hAnsi="ＭＳ ゴシック" w:hint="eastAsia"/>
          <w:b/>
          <w:bCs/>
          <w:sz w:val="24"/>
        </w:rPr>
        <w:t xml:space="preserve"> (２) </w:t>
      </w:r>
      <w:r w:rsidRPr="008D0A37">
        <w:rPr>
          <w:rFonts w:ascii="ＭＳ ゴシック" w:eastAsia="ＭＳ ゴシック" w:hAnsi="ＭＳ ゴシック"/>
          <w:b/>
          <w:bCs/>
          <w:sz w:val="24"/>
        </w:rPr>
        <w:t>まん延防止対策の内容</w:t>
      </w:r>
    </w:p>
    <w:p w14:paraId="0AE7494A" w14:textId="74E95DFC" w:rsidR="00ED7D05" w:rsidRDefault="0020379F">
      <w:pPr>
        <w:ind w:leftChars="100" w:left="210" w:firstLineChars="100" w:firstLine="240"/>
        <w:rPr>
          <w:rFonts w:ascii="ＭＳ ゴシック" w:eastAsia="ＭＳ ゴシック" w:hAnsi="ＭＳ ゴシック"/>
          <w:strike/>
          <w:color w:val="FF0000"/>
          <w:sz w:val="24"/>
        </w:rPr>
      </w:pPr>
      <w:r w:rsidRPr="0020379F">
        <w:rPr>
          <w:rFonts w:ascii="ＭＳ ゴシック" w:eastAsia="ＭＳ ゴシック" w:hAnsi="ＭＳ ゴシック" w:hint="eastAsia"/>
          <w:sz w:val="24"/>
        </w:rPr>
        <w:t>村は、県が行う感染状況の評価や方針決定を踏まえ、県及び関係機関と連携し、地域の実情に応じたまん延防止対策を実施する。</w:t>
      </w:r>
    </w:p>
    <w:p w14:paraId="6DAD386E" w14:textId="77777777" w:rsidR="00A23467" w:rsidRDefault="00FD2553">
      <w:pPr>
        <w:ind w:leftChars="100" w:left="45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また、まん延防止対策を講ずるに当たっては、村民生活や地域経済活動へ</w:t>
      </w:r>
      <w:r w:rsidR="00A23467">
        <w:rPr>
          <w:rFonts w:ascii="ＭＳ ゴシック" w:eastAsia="ＭＳ ゴシック" w:hAnsi="ＭＳ ゴシック" w:hint="eastAsia"/>
          <w:sz w:val="24"/>
        </w:rPr>
        <w:t>の</w:t>
      </w:r>
    </w:p>
    <w:p w14:paraId="65F359EC" w14:textId="4F32DF4C" w:rsidR="00ED7D05" w:rsidRDefault="00FD2553">
      <w:pPr>
        <w:ind w:leftChars="100" w:left="450" w:hangingChars="100" w:hanging="240"/>
        <w:rPr>
          <w:rFonts w:ascii="ＭＳ ゴシック" w:eastAsia="ＭＳ ゴシック" w:hAnsi="ＭＳ ゴシック"/>
          <w:sz w:val="24"/>
        </w:rPr>
      </w:pPr>
      <w:r>
        <w:rPr>
          <w:rFonts w:ascii="ＭＳ ゴシック" w:eastAsia="ＭＳ ゴシック" w:hAnsi="ＭＳ ゴシック" w:hint="eastAsia"/>
          <w:sz w:val="24"/>
        </w:rPr>
        <w:t>影響にも十分配慮する。</w:t>
      </w:r>
    </w:p>
    <w:p w14:paraId="43CD9BDC" w14:textId="77777777" w:rsidR="00ED7D05" w:rsidRDefault="00ED7D05">
      <w:pPr>
        <w:ind w:leftChars="200" w:left="420" w:firstLineChars="100" w:firstLine="240"/>
        <w:rPr>
          <w:rFonts w:ascii="ＭＳ ゴシック" w:eastAsia="ＭＳ ゴシック" w:hAnsi="ＭＳ ゴシック"/>
          <w:strike/>
          <w:color w:val="FF0000"/>
          <w:sz w:val="24"/>
        </w:rPr>
      </w:pPr>
    </w:p>
    <w:p w14:paraId="41E11AB1" w14:textId="3C3DE2FA" w:rsidR="00ED7D05" w:rsidRPr="008D0A37" w:rsidRDefault="00FD2553">
      <w:pPr>
        <w:rPr>
          <w:rFonts w:ascii="ＭＳ ゴシック" w:eastAsia="ＭＳ ゴシック" w:hAnsi="ＭＳ ゴシック"/>
          <w:b/>
          <w:bCs/>
          <w:sz w:val="24"/>
        </w:rPr>
      </w:pPr>
      <w:r>
        <w:rPr>
          <w:rFonts w:ascii="ＭＳ ゴシック" w:eastAsia="ＭＳ ゴシック" w:hAnsi="ＭＳ ゴシック" w:hint="eastAsia"/>
          <w:sz w:val="24"/>
        </w:rPr>
        <w:t xml:space="preserve">　</w:t>
      </w:r>
      <w:r w:rsidR="00A23467">
        <w:rPr>
          <w:rFonts w:ascii="ＭＳ ゴシック" w:eastAsia="ＭＳ ゴシック" w:hAnsi="ＭＳ ゴシック" w:hint="eastAsia"/>
          <w:sz w:val="24"/>
        </w:rPr>
        <w:t xml:space="preserve"> </w:t>
      </w:r>
      <w:r w:rsidR="00FD2871">
        <w:rPr>
          <w:rFonts w:ascii="ＭＳ ゴシック" w:eastAsia="ＭＳ ゴシック" w:hAnsi="ＭＳ ゴシック" w:hint="eastAsia"/>
          <w:b/>
          <w:bCs/>
          <w:sz w:val="24"/>
        </w:rPr>
        <w:t>①</w:t>
      </w:r>
      <w:r w:rsidRPr="008D0A37">
        <w:rPr>
          <w:rFonts w:ascii="ＭＳ ゴシック" w:eastAsia="ＭＳ ゴシック" w:hAnsi="ＭＳ ゴシック"/>
          <w:b/>
          <w:bCs/>
          <w:sz w:val="24"/>
        </w:rPr>
        <w:t xml:space="preserve"> </w:t>
      </w:r>
      <w:r w:rsidRPr="008D0A37">
        <w:rPr>
          <w:rFonts w:ascii="ＭＳ ゴシック" w:eastAsia="ＭＳ ゴシック" w:hAnsi="ＭＳ ゴシック" w:hint="eastAsia"/>
          <w:b/>
          <w:bCs/>
          <w:sz w:val="24"/>
        </w:rPr>
        <w:t>患者や濃厚接触者への対応</w:t>
      </w:r>
    </w:p>
    <w:p w14:paraId="73C9D4FC" w14:textId="6FD8D85D" w:rsidR="00ED7D05" w:rsidRDefault="00FD2871">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村は、県や医療機関等と連携し、感染が疑われる村民が速やかに適切な医療を受けられるよう、搬送体制や医療機関との調整を支援する。</w:t>
      </w:r>
    </w:p>
    <w:p w14:paraId="20FCBBD6" w14:textId="48D5EF26" w:rsidR="00ED7D05" w:rsidRPr="00FD2871" w:rsidRDefault="00FD2871" w:rsidP="00FD2871">
      <w:pPr>
        <w:ind w:leftChars="200" w:left="660" w:hangingChars="100" w:hanging="240"/>
        <w:rPr>
          <w:rFonts w:ascii="ＭＳ ゴシック" w:eastAsia="ＭＳ ゴシック" w:hAnsi="ＭＳ ゴシック"/>
          <w:sz w:val="24"/>
          <w:szCs w:val="22"/>
        </w:rPr>
      </w:pPr>
      <w:r w:rsidRPr="00FD2871">
        <w:rPr>
          <w:rFonts w:ascii="ＭＳ ゴシック" w:eastAsia="ＭＳ ゴシック" w:hAnsi="ＭＳ ゴシック" w:hint="eastAsia"/>
          <w:sz w:val="24"/>
          <w:szCs w:val="22"/>
        </w:rPr>
        <w:t>・</w:t>
      </w:r>
      <w:r>
        <w:rPr>
          <w:rFonts w:ascii="ＭＳ ゴシック" w:eastAsia="ＭＳ ゴシック" w:hAnsi="ＭＳ ゴシック" w:hint="eastAsia"/>
          <w:sz w:val="24"/>
          <w:szCs w:val="22"/>
        </w:rPr>
        <w:t xml:space="preserve"> </w:t>
      </w:r>
      <w:r w:rsidR="00FD2553" w:rsidRPr="00FD2871">
        <w:rPr>
          <w:rFonts w:ascii="ＭＳ ゴシック" w:eastAsia="ＭＳ ゴシック" w:hAnsi="ＭＳ ゴシック" w:hint="eastAsia"/>
          <w:sz w:val="24"/>
          <w:szCs w:val="22"/>
        </w:rPr>
        <w:t>村は、県等が実施する濃厚接触者の健康観察や外出自粛要請に協力し</w:t>
      </w:r>
      <w:r w:rsidRPr="00FD2871">
        <w:rPr>
          <w:rFonts w:ascii="ＭＳ ゴシック" w:eastAsia="ＭＳ ゴシック" w:hAnsi="ＭＳ ゴシック" w:hint="eastAsia"/>
          <w:sz w:val="24"/>
          <w:szCs w:val="22"/>
        </w:rPr>
        <w:t>、</w:t>
      </w:r>
      <w:r w:rsidR="003B0DE3">
        <w:rPr>
          <w:rFonts w:ascii="ＭＳ ゴシック" w:eastAsia="ＭＳ ゴシック" w:hAnsi="ＭＳ ゴシック" w:hint="eastAsia"/>
          <w:sz w:val="24"/>
          <w:szCs w:val="22"/>
        </w:rPr>
        <w:t>可能な範囲で</w:t>
      </w:r>
      <w:r w:rsidR="00FD2553" w:rsidRPr="00FD2871">
        <w:rPr>
          <w:rFonts w:ascii="ＭＳ ゴシック" w:eastAsia="ＭＳ ゴシック" w:hAnsi="ＭＳ ゴシック" w:hint="eastAsia"/>
          <w:sz w:val="24"/>
          <w:szCs w:val="22"/>
        </w:rPr>
        <w:t>必要な支援を行う。</w:t>
      </w:r>
    </w:p>
    <w:p w14:paraId="1ABED6FD" w14:textId="6F84E5F7" w:rsidR="00ED7D05" w:rsidRPr="00FD2871" w:rsidRDefault="00FD2871" w:rsidP="00FD2871">
      <w:pPr>
        <w:ind w:leftChars="200" w:left="660" w:hangingChars="100" w:hanging="240"/>
        <w:rPr>
          <w:rFonts w:ascii="ＭＳ ゴシック" w:eastAsia="ＭＳ ゴシック" w:hAnsi="ＭＳ ゴシック"/>
          <w:sz w:val="24"/>
          <w:szCs w:val="24"/>
        </w:rPr>
      </w:pPr>
      <w:r w:rsidRPr="00FD2871">
        <w:rPr>
          <w:rFonts w:ascii="ＭＳ ゴシック" w:eastAsia="ＭＳ ゴシック" w:hAnsi="ＭＳ ゴシック" w:hint="eastAsia"/>
          <w:sz w:val="24"/>
          <w:szCs w:val="24"/>
        </w:rPr>
        <w:t xml:space="preserve">・ </w:t>
      </w:r>
      <w:r w:rsidR="00FD2553" w:rsidRPr="00FD2871">
        <w:rPr>
          <w:rFonts w:ascii="ＭＳ ゴシック" w:eastAsia="ＭＳ ゴシック" w:hAnsi="ＭＳ ゴシック" w:hint="eastAsia"/>
          <w:sz w:val="24"/>
          <w:szCs w:val="24"/>
        </w:rPr>
        <w:t>村は、県や医療機関と連携し、地域での感染拡大防止に向けた村民への周知啓発を行う。</w:t>
      </w:r>
    </w:p>
    <w:p w14:paraId="264A5E03" w14:textId="77777777" w:rsidR="00ED7D05" w:rsidRDefault="00ED7D05">
      <w:pPr>
        <w:ind w:leftChars="100" w:left="210"/>
        <w:rPr>
          <w:rFonts w:ascii="ＭＳ ゴシック" w:eastAsia="ＭＳ ゴシック" w:hAnsi="ＭＳ ゴシック"/>
          <w:strike/>
          <w:color w:val="FF0000"/>
          <w:sz w:val="24"/>
        </w:rPr>
      </w:pPr>
    </w:p>
    <w:p w14:paraId="0E05521D" w14:textId="4232BEC6" w:rsidR="00ED7D05" w:rsidRPr="008D0A37" w:rsidRDefault="00FD2871"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②</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患者や濃厚接触者以外の村民に対する要請等</w:t>
      </w:r>
    </w:p>
    <w:p w14:paraId="170E53A2" w14:textId="2FCD7E5C" w:rsidR="00ED7D05" w:rsidRDefault="00FF7389" w:rsidP="00FD2871">
      <w:pPr>
        <w:ind w:leftChars="100" w:left="45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871">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村は、感染拡大の状況や県からの要請・助言等を踏まえ、集団感染の発生施設や不特定多数の者が集まる等の感染リスクが高まる場所等への外出自粛、村民に呼びかけを行う。</w:t>
      </w:r>
    </w:p>
    <w:p w14:paraId="04C3AAD1" w14:textId="7EEA4FD4" w:rsidR="00ED7D05" w:rsidRDefault="00FD2553" w:rsidP="00FD2871">
      <w:pPr>
        <w:ind w:leftChars="200" w:left="420" w:firstLineChars="50" w:firstLine="120"/>
        <w:rPr>
          <w:rFonts w:ascii="ＭＳ ゴシック" w:eastAsia="ＭＳ ゴシック" w:hAnsi="ＭＳ ゴシック"/>
          <w:sz w:val="24"/>
        </w:rPr>
      </w:pPr>
      <w:r>
        <w:rPr>
          <w:rFonts w:ascii="ＭＳ ゴシック" w:eastAsia="ＭＳ ゴシック" w:hAnsi="ＭＳ ゴシック" w:hint="eastAsia"/>
          <w:sz w:val="24"/>
        </w:rPr>
        <w:t>また、県からの要請があった場合には、都道府県間の移動の自粛や、まん延防止等重点措置または緊急事態措置が講じられた際の、外出自粛要請</w:t>
      </w:r>
      <w:r>
        <w:rPr>
          <w:rStyle w:val="ae"/>
          <w:rFonts w:ascii="ＭＳ ゴシック" w:eastAsia="ＭＳ ゴシック" w:hAnsi="ＭＳ ゴシック"/>
          <w:sz w:val="24"/>
        </w:rPr>
        <w:footnoteReference w:id="46"/>
      </w:r>
      <w:r>
        <w:rPr>
          <w:rFonts w:ascii="ＭＳ ゴシック" w:eastAsia="ＭＳ ゴシック" w:hAnsi="ＭＳ ゴシック" w:hint="eastAsia"/>
          <w:sz w:val="24"/>
        </w:rPr>
        <w:t>等について、県と連携して周知・協力を呼びかける</w:t>
      </w:r>
      <w:r w:rsidR="000D5631">
        <w:rPr>
          <w:rFonts w:ascii="ＭＳ ゴシック" w:eastAsia="ＭＳ ゴシック" w:hAnsi="ＭＳ ゴシック" w:hint="eastAsia"/>
          <w:sz w:val="24"/>
        </w:rPr>
        <w:t>。</w:t>
      </w:r>
    </w:p>
    <w:p w14:paraId="617CBCAF" w14:textId="77777777" w:rsidR="00ED7D05" w:rsidRDefault="00ED7D05">
      <w:pPr>
        <w:ind w:leftChars="200" w:left="420" w:firstLineChars="100" w:firstLine="240"/>
        <w:rPr>
          <w:rFonts w:ascii="ＭＳ ゴシック" w:eastAsia="ＭＳ ゴシック" w:hAnsi="ＭＳ ゴシック"/>
          <w:sz w:val="24"/>
        </w:rPr>
      </w:pPr>
    </w:p>
    <w:p w14:paraId="2F880162" w14:textId="2BED152D" w:rsidR="00ED7D05" w:rsidRPr="008D0A37" w:rsidRDefault="00FD2871"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③</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事業者や学校等に対する要請</w:t>
      </w:r>
    </w:p>
    <w:p w14:paraId="490533BF" w14:textId="0BEFA0B1" w:rsidR="00A46E82" w:rsidRDefault="00FD2871" w:rsidP="00A46E82">
      <w:pPr>
        <w:ind w:left="720" w:hangingChars="300" w:hanging="720"/>
        <w:rPr>
          <w:rFonts w:ascii="ＭＳ ゴシック" w:eastAsia="ＭＳ ゴシック" w:hAnsi="ＭＳ ゴシック"/>
          <w:sz w:val="24"/>
          <w:szCs w:val="24"/>
        </w:rPr>
      </w:pPr>
      <w:r w:rsidRPr="00FD287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Pr="00FD2871">
        <w:rPr>
          <w:rFonts w:ascii="ＭＳ ゴシック" w:eastAsia="ＭＳ ゴシック" w:hAnsi="ＭＳ ゴシック" w:hint="eastAsia"/>
          <w:sz w:val="24"/>
          <w:szCs w:val="24"/>
        </w:rPr>
        <w:t xml:space="preserve">・ </w:t>
      </w:r>
      <w:r w:rsidR="00FD2553" w:rsidRPr="00FD2871">
        <w:rPr>
          <w:rFonts w:ascii="ＭＳ ゴシック" w:eastAsia="ＭＳ ゴシック" w:hAnsi="ＭＳ ゴシック" w:hint="eastAsia"/>
          <w:sz w:val="24"/>
          <w:szCs w:val="24"/>
        </w:rPr>
        <w:t>村は、事業者に対して、職場における感染対策の徹底を促すとともに、従業員の健康管理や症状のある者の受診勧奨、テレワークの実施、保護者への勤務配慮等について協力を呼びかける。</w:t>
      </w:r>
    </w:p>
    <w:p w14:paraId="7FF53D05" w14:textId="7224A150" w:rsidR="00ED7D05" w:rsidRPr="00A46E82" w:rsidRDefault="00FD2871" w:rsidP="00A46E82">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rPr>
        <w:lastRenderedPageBreak/>
        <w:t xml:space="preserve">・ </w:t>
      </w:r>
      <w:r w:rsidR="00FD2553">
        <w:rPr>
          <w:rFonts w:ascii="ＭＳ ゴシック" w:eastAsia="ＭＳ ゴシック" w:hAnsi="ＭＳ ゴシック" w:hint="eastAsia"/>
          <w:sz w:val="24"/>
        </w:rPr>
        <w:t>村は、医療機関、高齢者施設等の感染リスクが高い施設に対して、県の方針を踏まえ、感染対策の強化を依頼する。</w:t>
      </w:r>
    </w:p>
    <w:p w14:paraId="7E32D3BC" w14:textId="02F461DF" w:rsidR="00ED7D05" w:rsidRDefault="00FD2871" w:rsidP="00A46E82">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村は、集団感染の発生が懸念される施設等に対し、基本的な感染対策や人数制限等の安全対策の実施を求める。</w:t>
      </w:r>
    </w:p>
    <w:p w14:paraId="7EF1DB4A" w14:textId="024D6165" w:rsidR="00ED7D05" w:rsidRDefault="00FD2871">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村は、事業者や各業界の自主的な感染対策を支援する取組を検討する。</w:t>
      </w:r>
    </w:p>
    <w:p w14:paraId="1F7699CD" w14:textId="6D9DFF62" w:rsidR="00ED7D05" w:rsidRDefault="00A46E82">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村は、県の方針や要請内容を踏まえ、村内事業者に対して感染防止対策の徹底及び県の協力要請への対応について周知・協力を依頼する。</w:t>
      </w:r>
    </w:p>
    <w:p w14:paraId="62C4B2AA" w14:textId="193F7561" w:rsidR="00ED7D05" w:rsidRDefault="00A46E82" w:rsidP="00EC342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村は、感染状況や病原体の特性（病原性、感染性、薬剤感受性等）等を踏まえ、村内の学校・</w:t>
      </w:r>
      <w:r w:rsidR="005F0F87">
        <w:rPr>
          <w:rFonts w:ascii="ＭＳ ゴシック" w:eastAsia="ＭＳ ゴシック" w:hAnsi="ＭＳ ゴシック" w:hint="eastAsia"/>
          <w:sz w:val="24"/>
        </w:rPr>
        <w:t>こども園</w:t>
      </w:r>
      <w:r w:rsidR="00FD2553">
        <w:rPr>
          <w:rFonts w:ascii="ＭＳ ゴシック" w:eastAsia="ＭＳ ゴシック" w:hAnsi="ＭＳ ゴシック" w:hint="eastAsia"/>
          <w:sz w:val="24"/>
        </w:rPr>
        <w:t>等に対して感染防止対策の徹底を促すとともに、県や教育委員会と連携して情報共有を行う。</w:t>
      </w:r>
    </w:p>
    <w:p w14:paraId="2F071859" w14:textId="615B4C70" w:rsidR="00ED7D05" w:rsidRDefault="00FD2553" w:rsidP="00A46E82">
      <w:pPr>
        <w:ind w:leftChars="300" w:left="630" w:firstLineChars="50" w:firstLine="120"/>
        <w:rPr>
          <w:rFonts w:ascii="ＭＳ ゴシック" w:eastAsia="ＭＳ ゴシック" w:hAnsi="ＭＳ ゴシック"/>
          <w:sz w:val="24"/>
        </w:rPr>
      </w:pPr>
      <w:r>
        <w:rPr>
          <w:rFonts w:ascii="ＭＳ ゴシック" w:eastAsia="ＭＳ ゴシック" w:hAnsi="ＭＳ ゴシック" w:hint="eastAsia"/>
          <w:sz w:val="24"/>
        </w:rPr>
        <w:t>また、地域の感染状況に応じて、学校保健安全法（昭和</w:t>
      </w:r>
      <w:r>
        <w:rPr>
          <w:rFonts w:ascii="ＭＳ ゴシック" w:eastAsia="ＭＳ ゴシック" w:hAnsi="ＭＳ ゴシック"/>
          <w:sz w:val="24"/>
        </w:rPr>
        <w:t>33年法律第56号）</w:t>
      </w:r>
      <w:r>
        <w:rPr>
          <w:rFonts w:ascii="ＭＳ ゴシック" w:eastAsia="ＭＳ ゴシック" w:hAnsi="ＭＳ ゴシック" w:hint="eastAsia"/>
          <w:sz w:val="24"/>
        </w:rPr>
        <w:t>に基づく臨時休業</w:t>
      </w:r>
      <w:r>
        <w:rPr>
          <w:rStyle w:val="ae"/>
          <w:rFonts w:ascii="ＭＳ ゴシック" w:eastAsia="ＭＳ ゴシック" w:hAnsi="ＭＳ ゴシック" w:hint="eastAsia"/>
          <w:sz w:val="24"/>
        </w:rPr>
        <w:footnoteReference w:id="47"/>
      </w:r>
      <w:r>
        <w:rPr>
          <w:rFonts w:ascii="ＭＳ ゴシック" w:eastAsia="ＭＳ ゴシック" w:hAnsi="ＭＳ ゴシック"/>
          <w:sz w:val="24"/>
        </w:rPr>
        <w:t>（学級閉鎖、学年閉鎖又は休校）</w:t>
      </w:r>
      <w:r>
        <w:rPr>
          <w:rFonts w:ascii="ＭＳ ゴシック" w:eastAsia="ＭＳ ゴシック" w:hAnsi="ＭＳ ゴシック" w:hint="eastAsia"/>
          <w:sz w:val="24"/>
        </w:rPr>
        <w:t>等の実施について、関係機関と連携し、適切に対応する。</w:t>
      </w:r>
    </w:p>
    <w:p w14:paraId="3E3DDA16" w14:textId="77777777" w:rsidR="00ED7D05" w:rsidRDefault="00ED7D05">
      <w:pPr>
        <w:ind w:leftChars="100" w:left="210"/>
        <w:rPr>
          <w:rFonts w:ascii="ＭＳ ゴシック" w:eastAsia="ＭＳ ゴシック" w:hAnsi="ＭＳ ゴシック"/>
          <w:sz w:val="24"/>
        </w:rPr>
      </w:pPr>
    </w:p>
    <w:p w14:paraId="65E449F8" w14:textId="6CFCDF61" w:rsidR="00ED7D05" w:rsidRPr="008D0A37" w:rsidRDefault="00A46E82"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 xml:space="preserve">④ </w:t>
      </w:r>
      <w:r w:rsidR="00FD2553" w:rsidRPr="008D0A37">
        <w:rPr>
          <w:rFonts w:ascii="ＭＳ ゴシック" w:eastAsia="ＭＳ ゴシック" w:hAnsi="ＭＳ ゴシック" w:hint="eastAsia"/>
          <w:b/>
          <w:bCs/>
          <w:sz w:val="24"/>
        </w:rPr>
        <w:t>公共交通機関に対する要請</w:t>
      </w:r>
    </w:p>
    <w:p w14:paraId="01F68FFB" w14:textId="06903C95" w:rsidR="00ED7D05" w:rsidRDefault="00FD2553" w:rsidP="00A46E82">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村は、県の要請や国の方針を踏まえ、村内を運行する公共交通機関等に対し、利用者へのマスク着用の呼びかけや、車内の換気・消毒などの感染対策の実施について、情報共有及び協力依頼を行う。</w:t>
      </w:r>
    </w:p>
    <w:p w14:paraId="6AFE3E56" w14:textId="77777777" w:rsidR="00ED7D05" w:rsidRDefault="00ED7D05">
      <w:pPr>
        <w:ind w:leftChars="100" w:left="210"/>
        <w:rPr>
          <w:rFonts w:ascii="ＭＳ ゴシック" w:eastAsia="ＭＳ ゴシック" w:hAnsi="ＭＳ ゴシック"/>
          <w:sz w:val="24"/>
        </w:rPr>
      </w:pPr>
    </w:p>
    <w:bookmarkEnd w:id="760"/>
    <w:p w14:paraId="09F7DC52" w14:textId="77777777" w:rsidR="00ED7D05" w:rsidRDefault="00ED7D05">
      <w:pPr>
        <w:rPr>
          <w:rFonts w:ascii="ＭＳ ゴシック" w:eastAsia="ＭＳ ゴシック" w:hAnsi="ＭＳ ゴシック"/>
          <w:color w:val="000000" w:themeColor="text1"/>
          <w:sz w:val="24"/>
        </w:rPr>
        <w:sectPr w:rsidR="00ED7D05">
          <w:headerReference w:type="default" r:id="rId46"/>
          <w:pgSz w:w="11906" w:h="16838"/>
          <w:pgMar w:top="1985" w:right="1701" w:bottom="1701" w:left="1701" w:header="397" w:footer="397" w:gutter="0"/>
          <w:pgNumType w:fmt="numberInDash"/>
          <w:cols w:space="720"/>
          <w:docGrid w:type="lines" w:linePitch="360"/>
        </w:sectPr>
      </w:pPr>
    </w:p>
    <w:p w14:paraId="04CBF88E" w14:textId="0870CC98" w:rsidR="00ED7D05" w:rsidRPr="008D0A37" w:rsidRDefault="00FD2553">
      <w:pPr>
        <w:pStyle w:val="2"/>
        <w:rPr>
          <w:rFonts w:ascii="ＭＳ ゴシック" w:hAnsi="ＭＳ ゴシック"/>
          <w:b/>
          <w:bCs/>
          <w:color w:val="000000" w:themeColor="text1"/>
        </w:rPr>
      </w:pPr>
      <w:bookmarkStart w:id="761" w:name="_Toc11588"/>
      <w:bookmarkStart w:id="762" w:name="_Toc11862"/>
      <w:bookmarkStart w:id="763" w:name="_Toc16361"/>
      <w:bookmarkStart w:id="764" w:name="_Toc164162313"/>
      <w:bookmarkStart w:id="765" w:name="_Toc16471"/>
      <w:bookmarkStart w:id="766" w:name="_Toc183679544"/>
      <w:bookmarkStart w:id="767" w:name="_Toc19603"/>
      <w:bookmarkStart w:id="768" w:name="_Toc199868479"/>
      <w:bookmarkStart w:id="769" w:name="_Toc26309"/>
      <w:bookmarkStart w:id="770" w:name="_Toc26982"/>
      <w:bookmarkStart w:id="771" w:name="_Toc2797"/>
      <w:bookmarkStart w:id="772" w:name="_Toc28270"/>
      <w:bookmarkStart w:id="773" w:name="_Toc28545"/>
      <w:bookmarkStart w:id="774" w:name="_Toc30591"/>
      <w:bookmarkStart w:id="775" w:name="_Toc4600"/>
      <w:bookmarkStart w:id="776" w:name="_Toc222918466"/>
      <w:r w:rsidRPr="008D0A37">
        <w:rPr>
          <w:rFonts w:ascii="ＭＳ ゴシック" w:hAnsi="ＭＳ ゴシック" w:hint="eastAsia"/>
          <w:b/>
          <w:bCs/>
          <w:color w:val="000000" w:themeColor="text1"/>
        </w:rPr>
        <w:lastRenderedPageBreak/>
        <w:t>第</w:t>
      </w:r>
      <w:r w:rsidR="009B2EDF">
        <w:rPr>
          <w:rFonts w:ascii="ＭＳ ゴシック" w:hAnsi="ＭＳ ゴシック" w:hint="eastAsia"/>
          <w:b/>
          <w:bCs/>
          <w:color w:val="000000" w:themeColor="text1"/>
        </w:rPr>
        <w:t>４</w:t>
      </w:r>
      <w:r w:rsidRPr="008D0A37">
        <w:rPr>
          <w:rFonts w:ascii="ＭＳ ゴシック" w:hAnsi="ＭＳ ゴシック" w:hint="eastAsia"/>
          <w:b/>
          <w:bCs/>
          <w:color w:val="000000" w:themeColor="text1"/>
        </w:rPr>
        <w:t>章　ワクチン</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46212F65" w14:textId="73771D93" w:rsidR="00ED7D05" w:rsidRPr="008D0A37" w:rsidRDefault="00FD2553" w:rsidP="00EC3423">
      <w:pPr>
        <w:pStyle w:val="3"/>
        <w:rPr>
          <w:rFonts w:ascii="ＭＳ ゴシック" w:hAnsi="ＭＳ ゴシック"/>
          <w:b/>
          <w:bCs/>
        </w:rPr>
      </w:pPr>
      <w:bookmarkStart w:id="777" w:name="_Toc10119"/>
      <w:bookmarkStart w:id="778" w:name="_Toc11866"/>
      <w:bookmarkStart w:id="779" w:name="_Toc13412"/>
      <w:bookmarkStart w:id="780" w:name="_Toc14304"/>
      <w:bookmarkStart w:id="781" w:name="_Toc164162314"/>
      <w:bookmarkStart w:id="782" w:name="_Toc183679545"/>
      <w:bookmarkStart w:id="783" w:name="_Toc199868480"/>
      <w:bookmarkStart w:id="784" w:name="_Toc20059"/>
      <w:bookmarkStart w:id="785" w:name="_Toc22598"/>
      <w:bookmarkStart w:id="786" w:name="_Toc22806"/>
      <w:bookmarkStart w:id="787" w:name="_Toc24783"/>
      <w:bookmarkStart w:id="788" w:name="_Toc31112"/>
      <w:bookmarkStart w:id="789" w:name="_Toc31726"/>
      <w:bookmarkStart w:id="790" w:name="_Toc6485"/>
      <w:bookmarkStart w:id="791" w:name="_Toc7884"/>
      <w:bookmarkStart w:id="792" w:name="_Toc222918467"/>
      <w:r w:rsidRPr="008D0A37">
        <w:rPr>
          <w:rFonts w:ascii="ＭＳ ゴシック" w:hAnsi="ＭＳ ゴシック" w:hint="eastAsia"/>
          <w:b/>
          <w:bCs/>
          <w:color w:val="000000" w:themeColor="text1"/>
        </w:rPr>
        <w:t>第１節　準備期</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0224184D" w14:textId="75A4E82C" w:rsidR="00ED7D05" w:rsidRDefault="00A46E82" w:rsidP="00A46E82">
      <w:pPr>
        <w:rPr>
          <w:rFonts w:ascii="ＭＳ ゴシック" w:eastAsia="ＭＳ ゴシック" w:hAnsi="ＭＳ ゴシック"/>
          <w:b/>
          <w:bCs/>
          <w:sz w:val="24"/>
        </w:rPr>
      </w:pPr>
      <w:r>
        <w:rPr>
          <w:rFonts w:ascii="ＭＳ ゴシック" w:eastAsia="ＭＳ ゴシック" w:hAnsi="ＭＳ ゴシック" w:hint="eastAsia"/>
          <w:b/>
          <w:bCs/>
          <w:sz w:val="24"/>
        </w:rPr>
        <w:t>（１）</w:t>
      </w:r>
      <w:r w:rsidR="00E6798C">
        <w:rPr>
          <w:rFonts w:ascii="ＭＳ ゴシック" w:eastAsia="ＭＳ ゴシック" w:hAnsi="ＭＳ ゴシック" w:hint="eastAsia"/>
          <w:b/>
          <w:bCs/>
          <w:sz w:val="24"/>
        </w:rPr>
        <w:t>目的</w:t>
      </w:r>
    </w:p>
    <w:p w14:paraId="713544BC" w14:textId="3EC0E557" w:rsidR="00E6798C" w:rsidRDefault="00E6798C" w:rsidP="00E6798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の発生時に、村民の生命及び健康を保護し、村民生活及び地域経済に及ぼす影響が最小となるようにするため、国及び県と連携し、円滑なワクチン接種の実施に向けた準備を平時から進める。また、接種体制の構築にあたっては、医療機関、関係事業者、関係機関等と連携し、新型インフルエンザ等が発生した場合にも迅速かつ円滑に接種が実施できるよう、必要な体制整備及び調整を行う。</w:t>
      </w:r>
    </w:p>
    <w:p w14:paraId="0FC96015" w14:textId="77777777" w:rsidR="00E6798C" w:rsidRPr="00E6798C" w:rsidRDefault="00E6798C" w:rsidP="00A46E82">
      <w:pPr>
        <w:rPr>
          <w:rFonts w:ascii="ＭＳ ゴシック" w:eastAsia="ＭＳ ゴシック" w:hAnsi="ＭＳ ゴシック"/>
          <w:b/>
          <w:bCs/>
          <w:sz w:val="24"/>
        </w:rPr>
      </w:pPr>
    </w:p>
    <w:p w14:paraId="251303F4" w14:textId="4FA0E973" w:rsidR="00E6798C" w:rsidRPr="008D0A37" w:rsidRDefault="00E6798C" w:rsidP="00E6798C">
      <w:pPr>
        <w:ind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 xml:space="preserve">(２) </w:t>
      </w:r>
      <w:r w:rsidRPr="008D0A37">
        <w:rPr>
          <w:rFonts w:ascii="ＭＳ ゴシック" w:eastAsia="ＭＳ ゴシック" w:hAnsi="ＭＳ ゴシック" w:hint="eastAsia"/>
          <w:b/>
          <w:bCs/>
          <w:sz w:val="24"/>
        </w:rPr>
        <w:t>ワクチンの接種に必要な資材</w:t>
      </w:r>
    </w:p>
    <w:p w14:paraId="3DC4F6F3" w14:textId="76C1666B"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ワクチン接種を円滑に実施するため、平時から予防接種に必要となる資材の種類や確保方法について把握・確認を行い、接種実施時に速やかに確保できるよう準備を進める。なお、主な資材の一覧は別表</w:t>
      </w:r>
      <w:r w:rsidR="00007F45">
        <w:rPr>
          <w:rFonts w:ascii="ＭＳ ゴシック" w:eastAsia="ＭＳ ゴシック" w:hAnsi="ＭＳ ゴシック" w:hint="eastAsia"/>
          <w:sz w:val="24"/>
        </w:rPr>
        <w:t>（p7</w:t>
      </w:r>
      <w:r w:rsidR="00220DE1">
        <w:rPr>
          <w:rFonts w:ascii="ＭＳ ゴシック" w:eastAsia="ＭＳ ゴシック" w:hAnsi="ＭＳ ゴシック"/>
          <w:sz w:val="24"/>
        </w:rPr>
        <w:t>3</w:t>
      </w:r>
      <w:r w:rsidR="00007F45">
        <w:rPr>
          <w:rFonts w:ascii="ＭＳ ゴシック" w:eastAsia="ＭＳ ゴシック" w:hAnsi="ＭＳ ゴシック" w:hint="eastAsia"/>
          <w:sz w:val="24"/>
        </w:rPr>
        <w:t>）</w:t>
      </w:r>
      <w:r>
        <w:rPr>
          <w:rFonts w:ascii="ＭＳ ゴシック" w:eastAsia="ＭＳ ゴシック" w:hAnsi="ＭＳ ゴシック" w:hint="eastAsia"/>
          <w:sz w:val="24"/>
        </w:rPr>
        <w:t>に示す。</w:t>
      </w:r>
    </w:p>
    <w:p w14:paraId="48428BDD" w14:textId="77777777" w:rsidR="00ED7D05" w:rsidRDefault="00ED7D05">
      <w:pPr>
        <w:ind w:leftChars="200" w:left="420" w:firstLineChars="100" w:firstLine="240"/>
        <w:rPr>
          <w:rFonts w:ascii="ＭＳ ゴシック" w:eastAsia="ＭＳ ゴシック" w:hAnsi="ＭＳ ゴシック"/>
          <w:color w:val="FF0000"/>
          <w:sz w:val="24"/>
          <w:shd w:val="pct15" w:color="auto" w:fill="FFFFFF"/>
        </w:rPr>
      </w:pPr>
    </w:p>
    <w:p w14:paraId="3BFC87FC" w14:textId="1CC8DE58" w:rsidR="00ED7D05" w:rsidRPr="008D0A37" w:rsidRDefault="00A46E82" w:rsidP="00A46E82">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E6798C">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ワクチンの供給体制</w:t>
      </w:r>
    </w:p>
    <w:p w14:paraId="61F99B32" w14:textId="0528381C" w:rsidR="00ED7D05" w:rsidRPr="008D0A37" w:rsidRDefault="00A46E82" w:rsidP="00A46E82">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ワクチンの流通に係る体制の整備</w:t>
      </w:r>
    </w:p>
    <w:p w14:paraId="3FC3C666" w14:textId="11D62B75" w:rsidR="00ED7D05" w:rsidRDefault="00FD2553" w:rsidP="00A46E82">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村は、県、関係医療機関及びワクチン配送事業者等と連携のもと、村内におけるワクチンの円滑かつ的確な流通と供給を確保するため、以下の事項について確認・調整を行う。</w:t>
      </w:r>
    </w:p>
    <w:p w14:paraId="41E1F545" w14:textId="77777777" w:rsidR="00A46E82" w:rsidRDefault="00A46E82" w:rsidP="00A46E82">
      <w:pPr>
        <w:ind w:firstLineChars="250" w:firstLine="60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FD2553">
        <w:rPr>
          <w:rFonts w:ascii="ＭＳ ゴシック" w:eastAsia="ＭＳ ゴシック" w:hAnsi="ＭＳ ゴシック" w:hint="eastAsia"/>
          <w:color w:val="000000" w:themeColor="text1"/>
          <w:sz w:val="24"/>
        </w:rPr>
        <w:t>県及び医療機関等からのワクチン供給に関する情報を迅速に把握で</w:t>
      </w:r>
    </w:p>
    <w:p w14:paraId="549F0CD9" w14:textId="112B36CC" w:rsidR="00ED7D05" w:rsidRDefault="00FD2553" w:rsidP="00A46E82">
      <w:pPr>
        <w:ind w:leftChars="400" w:left="1080" w:hangingChars="100" w:hanging="240"/>
        <w:rPr>
          <w:color w:val="000000" w:themeColor="text1"/>
        </w:rPr>
      </w:pPr>
      <w:r>
        <w:rPr>
          <w:rFonts w:ascii="ＭＳ ゴシック" w:eastAsia="ＭＳ ゴシック" w:hAnsi="ＭＳ ゴシック" w:hint="eastAsia"/>
          <w:color w:val="000000" w:themeColor="text1"/>
          <w:sz w:val="24"/>
        </w:rPr>
        <w:t>きる体制の整備</w:t>
      </w:r>
    </w:p>
    <w:p w14:paraId="74BCB9D8" w14:textId="582F3EDA" w:rsidR="00ED7D05" w:rsidRDefault="00A46E82" w:rsidP="00A46E82">
      <w:pPr>
        <w:ind w:leftChars="317" w:left="906" w:hangingChars="100" w:hanging="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color w:val="000000" w:themeColor="text1"/>
          <w:sz w:val="24"/>
        </w:rPr>
        <w:t xml:space="preserve">・ </w:t>
      </w:r>
      <w:r w:rsidR="00FD2553">
        <w:rPr>
          <w:rFonts w:ascii="ＭＳ ゴシック" w:eastAsia="ＭＳ ゴシック" w:hAnsi="ＭＳ ゴシック" w:hint="eastAsia"/>
          <w:color w:val="000000" w:themeColor="text1"/>
          <w:sz w:val="24"/>
        </w:rPr>
        <w:t>ワクチンの供給に偏りが生じた場合に、県及び関係機関を通じて必要量を確保するための調整方法の確認</w:t>
      </w:r>
    </w:p>
    <w:p w14:paraId="07328B95" w14:textId="7A268C8F" w:rsidR="00ED7D05" w:rsidRDefault="00A46E82" w:rsidP="00A46E82">
      <w:pPr>
        <w:ind w:firstLineChars="250" w:firstLine="600"/>
        <w:rPr>
          <w:rFonts w:ascii="ＭＳ ゴシック" w:eastAsia="ＭＳ ゴシック" w:hAnsi="ＭＳ ゴシック"/>
          <w:color w:val="FF0000"/>
          <w:sz w:val="24"/>
        </w:rPr>
      </w:pPr>
      <w:r>
        <w:rPr>
          <w:rFonts w:ascii="ＭＳ ゴシック" w:eastAsia="ＭＳ ゴシック" w:hAnsi="ＭＳ ゴシック" w:hint="eastAsia"/>
          <w:color w:val="000000" w:themeColor="text1"/>
          <w:sz w:val="24"/>
        </w:rPr>
        <w:t xml:space="preserve">・ </w:t>
      </w:r>
      <w:r w:rsidR="00FD2553">
        <w:rPr>
          <w:rFonts w:ascii="ＭＳ ゴシック" w:eastAsia="ＭＳ ゴシック" w:hAnsi="ＭＳ ゴシック" w:hint="eastAsia"/>
          <w:color w:val="000000" w:themeColor="text1"/>
          <w:sz w:val="24"/>
        </w:rPr>
        <w:t>県、医療機関及び関係事業者との連携方法並びに役割分担の明確化</w:t>
      </w:r>
    </w:p>
    <w:p w14:paraId="165F83F8" w14:textId="69566C53" w:rsidR="008321C2" w:rsidRPr="008321C2" w:rsidRDefault="00FD2553" w:rsidP="008321C2">
      <w:pPr>
        <w:ind w:leftChars="350" w:left="735" w:firstLineChars="50" w:firstLine="120"/>
        <w:rPr>
          <w:rFonts w:ascii="ＭＳ ゴシック" w:eastAsia="ＭＳ ゴシック" w:hAnsi="ＭＳ ゴシック"/>
          <w:sz w:val="24"/>
          <w:shd w:val="clear" w:color="auto" w:fill="FFFFFF"/>
        </w:rPr>
      </w:pPr>
      <w:r>
        <w:rPr>
          <w:rFonts w:ascii="ＭＳ ゴシック" w:eastAsia="ＭＳ ゴシック" w:hAnsi="ＭＳ ゴシック" w:hint="eastAsia"/>
          <w:sz w:val="24"/>
          <w:shd w:val="clear" w:color="auto" w:fill="FFFFFF"/>
        </w:rPr>
        <w:t>村は、実際にワクチンを供給するにあたり、配送事業者の事前登録制度への対応が求められる可能性があるため、該当事業者の把握と調整を随時行う。また、</w:t>
      </w:r>
      <w:r w:rsidR="00EF30EB" w:rsidRPr="00886439">
        <w:rPr>
          <w:rFonts w:ascii="ＭＳ ゴシック" w:eastAsia="ＭＳ ゴシック" w:hAnsi="ＭＳ ゴシック" w:hint="eastAsia"/>
          <w:sz w:val="24"/>
          <w:shd w:val="clear" w:color="auto" w:fill="FFFFFF"/>
        </w:rPr>
        <w:t>村内医療機関</w:t>
      </w:r>
      <w:r>
        <w:rPr>
          <w:rFonts w:ascii="ＭＳ ゴシック" w:eastAsia="ＭＳ ゴシック" w:hAnsi="ＭＳ ゴシック" w:hint="eastAsia"/>
          <w:sz w:val="24"/>
          <w:shd w:val="clear" w:color="auto" w:fill="FFFFFF"/>
        </w:rPr>
        <w:t>と密に情報共有を行い、接種計画や供給スケジュールの調整を行う。さらに、県や国の供給スケジュールを踏まえつつ、地域事情を考慮した柔軟な対応ができる体制を構築する。</w:t>
      </w:r>
    </w:p>
    <w:p w14:paraId="7CFA8678" w14:textId="77777777" w:rsidR="00ED7D05" w:rsidRDefault="00ED7D05" w:rsidP="00EC3423">
      <w:pPr>
        <w:rPr>
          <w:rFonts w:ascii="ＭＳ ゴシック" w:eastAsia="ＭＳ ゴシック" w:hAnsi="ＭＳ ゴシック"/>
          <w:color w:val="000000" w:themeColor="text1"/>
          <w:sz w:val="24"/>
        </w:rPr>
      </w:pPr>
    </w:p>
    <w:p w14:paraId="320598B7" w14:textId="145D236C" w:rsidR="00ED7D05" w:rsidRPr="008D0A37" w:rsidRDefault="00A46E82">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E6798C">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基準に該当する事業者の登録</w:t>
      </w:r>
      <w:r w:rsidR="00FD2553" w:rsidRPr="008D0A37">
        <w:rPr>
          <w:rFonts w:ascii="ＭＳ ゴシック" w:eastAsia="ＭＳ ゴシック" w:hAnsi="ＭＳ ゴシック" w:hint="eastAsia"/>
          <w:b/>
          <w:bCs/>
          <w:color w:val="000000" w:themeColor="text1"/>
          <w:sz w:val="24"/>
        </w:rPr>
        <w:t>等（特定接種</w:t>
      </w:r>
      <w:r w:rsidR="00FD2553" w:rsidRPr="008D0A37">
        <w:rPr>
          <w:rFonts w:ascii="ＭＳ ゴシック" w:eastAsia="ＭＳ ゴシック" w:hAnsi="ＭＳ ゴシック"/>
          <w:b/>
          <w:bCs/>
          <w:color w:val="000000" w:themeColor="text1"/>
          <w:sz w:val="24"/>
          <w:vertAlign w:val="superscript"/>
        </w:rPr>
        <w:footnoteReference w:id="48"/>
      </w:r>
      <w:r w:rsidR="00FD2553" w:rsidRPr="008D0A37">
        <w:rPr>
          <w:rFonts w:ascii="ＭＳ ゴシック" w:eastAsia="ＭＳ ゴシック" w:hAnsi="ＭＳ ゴシック" w:hint="eastAsia"/>
          <w:b/>
          <w:bCs/>
          <w:color w:val="000000" w:themeColor="text1"/>
          <w:sz w:val="24"/>
        </w:rPr>
        <w:t>の場合）</w:t>
      </w:r>
    </w:p>
    <w:p w14:paraId="1BC06658" w14:textId="75DDB214" w:rsidR="00ED7D05" w:rsidRPr="008D0A37" w:rsidRDefault="00A46E82" w:rsidP="00A46E82">
      <w:pPr>
        <w:ind w:leftChars="150" w:left="315"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登録事業者の登録に係る周知</w:t>
      </w:r>
    </w:p>
    <w:p w14:paraId="3F230AD8" w14:textId="3386A4F0" w:rsidR="00ED7D05" w:rsidRDefault="00FD2553" w:rsidP="00A46E82">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特定接種について、国が基準に該当する事業者からの申請に基づき登録を進める際、村は県及び国と連携し、村内の関係事業者に対して、接種体制、登録手続等に関する情報を周知する。</w:t>
      </w:r>
    </w:p>
    <w:p w14:paraId="3E63E83F" w14:textId="77777777" w:rsidR="00ED7D05" w:rsidRDefault="00ED7D05">
      <w:pPr>
        <w:ind w:leftChars="200" w:left="420" w:firstLineChars="100" w:firstLine="240"/>
        <w:rPr>
          <w:rFonts w:ascii="ＭＳ ゴシック" w:eastAsia="ＭＳ ゴシック" w:hAnsi="ＭＳ ゴシック"/>
          <w:color w:val="000000" w:themeColor="text1"/>
          <w:sz w:val="24"/>
        </w:rPr>
      </w:pPr>
    </w:p>
    <w:p w14:paraId="19D18252" w14:textId="7EF035E0" w:rsidR="00ED7D05" w:rsidRPr="008D0A37" w:rsidRDefault="00A46E82" w:rsidP="00A46E82">
      <w:pPr>
        <w:ind w:leftChars="150" w:left="315"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登録事業者の登録</w:t>
      </w:r>
    </w:p>
    <w:p w14:paraId="15813791" w14:textId="4F725D88" w:rsidR="00ED7D05" w:rsidRDefault="00FD2553" w:rsidP="00A46E82">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国が事業者の登録申請を受け付け、基準に該当する事業者を登録事業者として登録するに当たり、村は県と連携し、国の登録手続きの円滑な実施に協力する。</w:t>
      </w:r>
    </w:p>
    <w:p w14:paraId="193D7CDC" w14:textId="77777777" w:rsidR="00ED7D05" w:rsidRDefault="00ED7D05">
      <w:pPr>
        <w:rPr>
          <w:rFonts w:ascii="ＭＳ ゴシック" w:eastAsia="ＭＳ ゴシック" w:hAnsi="ＭＳ ゴシック"/>
          <w:color w:val="000000" w:themeColor="text1"/>
          <w:sz w:val="24"/>
        </w:rPr>
      </w:pPr>
    </w:p>
    <w:p w14:paraId="66EBCCD3" w14:textId="46CF743A" w:rsidR="00ED7D05" w:rsidRPr="008D0A37" w:rsidRDefault="00A46E82">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E6798C">
        <w:rPr>
          <w:rFonts w:ascii="ＭＳ ゴシック" w:eastAsia="ＭＳ ゴシック" w:hAnsi="ＭＳ ゴシック" w:hint="eastAsia"/>
          <w:b/>
          <w:bCs/>
          <w:color w:val="000000" w:themeColor="text1"/>
          <w:sz w:val="24"/>
        </w:rPr>
        <w:t>５</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接種体制の構築</w:t>
      </w:r>
    </w:p>
    <w:p w14:paraId="7F1DB0BC" w14:textId="3228CF43" w:rsidR="00ED7D05" w:rsidRPr="008D0A37" w:rsidRDefault="00A46E82" w:rsidP="00A46E82">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接種体制</w:t>
      </w:r>
    </w:p>
    <w:p w14:paraId="311226B1" w14:textId="4818E6B1" w:rsidR="00ED7D05" w:rsidRDefault="00FD2553" w:rsidP="00A1163A">
      <w:pPr>
        <w:ind w:leftChars="400" w:left="84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村は、国および県が整理した考え方等を踏まえ、新型インフルエンザ等の発生時に迅速に特定接種または住民接種が実施できるよう、準備期から地区医師会等の関係者と連携し、医療</w:t>
      </w:r>
      <w:r w:rsidR="0020379F">
        <w:rPr>
          <w:rFonts w:ascii="ＭＳ ゴシック" w:eastAsia="ＭＳ ゴシック" w:hAnsi="ＭＳ ゴシック" w:hint="eastAsia"/>
          <w:color w:val="000000" w:themeColor="text1"/>
          <w:sz w:val="24"/>
        </w:rPr>
        <w:t>従事者、</w:t>
      </w:r>
      <w:r>
        <w:rPr>
          <w:rFonts w:ascii="ＭＳ ゴシック" w:eastAsia="ＭＳ ゴシック" w:hAnsi="ＭＳ ゴシック" w:hint="eastAsia"/>
          <w:color w:val="000000" w:themeColor="text1"/>
          <w:sz w:val="24"/>
        </w:rPr>
        <w:t>接種会場、接種に必要な資材等の確保など、接種体制の構築に向けた検討を行う。</w:t>
      </w:r>
    </w:p>
    <w:p w14:paraId="20631AA9" w14:textId="7BA26215" w:rsidR="00ED7D05" w:rsidRPr="008321C2" w:rsidRDefault="00FD2553" w:rsidP="00A1163A">
      <w:pPr>
        <w:ind w:leftChars="400" w:left="840" w:firstLineChars="100" w:firstLine="240"/>
        <w:rPr>
          <w:rFonts w:ascii="ＭＳ ゴシック" w:eastAsia="ＭＳ ゴシック" w:hAnsi="ＭＳ ゴシック"/>
          <w:sz w:val="24"/>
        </w:rPr>
      </w:pPr>
      <w:r w:rsidRPr="008321C2">
        <w:rPr>
          <w:rFonts w:ascii="ＭＳ ゴシック" w:eastAsia="ＭＳ ゴシック" w:hAnsi="ＭＳ ゴシック" w:hint="eastAsia"/>
          <w:sz w:val="24"/>
        </w:rPr>
        <w:t>また</w:t>
      </w:r>
      <w:r w:rsidR="008321C2" w:rsidRPr="008321C2">
        <w:rPr>
          <w:rFonts w:ascii="ＭＳ ゴシック" w:eastAsia="ＭＳ ゴシック" w:hAnsi="ＭＳ ゴシック" w:hint="eastAsia"/>
          <w:sz w:val="24"/>
        </w:rPr>
        <w:t>、</w:t>
      </w:r>
      <w:r w:rsidRPr="008321C2">
        <w:rPr>
          <w:rFonts w:ascii="ＭＳ ゴシック" w:eastAsia="ＭＳ ゴシック" w:hAnsi="ＭＳ ゴシック" w:hint="eastAsia"/>
          <w:sz w:val="24"/>
        </w:rPr>
        <w:t>地区医師会等の関係者と連携し、接種に必要な人員、会場、資材等を含めた接種体制の構築を進めるとともに、</w:t>
      </w:r>
      <w:r w:rsidR="008321C2" w:rsidRPr="008321C2">
        <w:rPr>
          <w:rFonts w:ascii="ＭＳ ゴシック" w:eastAsia="ＭＳ ゴシック" w:hAnsi="ＭＳ ゴシック" w:hint="eastAsia"/>
          <w:sz w:val="24"/>
        </w:rPr>
        <w:t>必要に応じて</w:t>
      </w:r>
      <w:r w:rsidRPr="008321C2">
        <w:rPr>
          <w:rFonts w:ascii="ＭＳ ゴシック" w:eastAsia="ＭＳ ゴシック" w:hAnsi="ＭＳ ゴシック" w:hint="eastAsia"/>
          <w:sz w:val="24"/>
        </w:rPr>
        <w:t>円滑な実施に向けた訓練を平時から行う。</w:t>
      </w:r>
    </w:p>
    <w:p w14:paraId="15028E61" w14:textId="77777777" w:rsidR="00ED7D05" w:rsidRDefault="00ED7D05">
      <w:pPr>
        <w:rPr>
          <w:rFonts w:ascii="ＭＳ ゴシック" w:eastAsia="ＭＳ ゴシック" w:hAnsi="ＭＳ ゴシック"/>
          <w:color w:val="000000" w:themeColor="text1"/>
          <w:sz w:val="24"/>
        </w:rPr>
      </w:pPr>
    </w:p>
    <w:p w14:paraId="1E1CCF92" w14:textId="3191396B" w:rsidR="00ED7D05" w:rsidRPr="008D0A37" w:rsidRDefault="00A1163A" w:rsidP="00A1163A">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特定接種</w:t>
      </w:r>
    </w:p>
    <w:p w14:paraId="7402BA26" w14:textId="0B405C3B" w:rsidR="00ED7D05" w:rsidRDefault="00A1163A" w:rsidP="00646A23">
      <w:pPr>
        <w:ind w:leftChars="350" w:left="975"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646A23" w:rsidRPr="00646A23">
        <w:rPr>
          <w:rFonts w:ascii="ＭＳ ゴシック" w:eastAsia="ＭＳ ゴシック" w:hAnsi="ＭＳ ゴシック" w:hint="eastAsia"/>
          <w:color w:val="000000" w:themeColor="text1"/>
          <w:sz w:val="24"/>
        </w:rPr>
        <w:t>新型インフルエンザ等対策の実施に携わる市町村の地方公務員については、当該地方公務員の所属する市町村を実施主体として、原則として集団的な接種により接種を実施することとなるため、接種が円滑に行えるよう準備期から接種体制の構築を図ることが求められる。特に登録事業者のうち住民生活・社会経済安定分野の事業者については、接種体制の構築を登録要件とする。このため、村は、国からの要請を受けて、特定接種の対象となり得る者に対し、集団的な接種を原則として、速やかに特定接種が実施できるよう、接種体制を構築する。</w:t>
      </w:r>
      <w:r w:rsidR="00FD2553">
        <w:rPr>
          <w:rFonts w:ascii="ＭＳ ゴシック" w:eastAsia="ＭＳ ゴシック" w:hAnsi="ＭＳ ゴシック" w:hint="eastAsia"/>
          <w:color w:val="000000" w:themeColor="text1"/>
          <w:sz w:val="24"/>
        </w:rPr>
        <w:t>特定接種の対象者のうち、新型インフルエンザ等対策の実施に携わる村職員については、村を実施主体として、原則として集団的な接種により実施する。</w:t>
      </w:r>
    </w:p>
    <w:p w14:paraId="73C5FF43" w14:textId="217D3F9F" w:rsidR="005666F2" w:rsidRDefault="00FD2553" w:rsidP="00946201">
      <w:pPr>
        <w:ind w:leftChars="100" w:left="1050" w:hangingChars="350" w:hanging="8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A23467">
        <w:rPr>
          <w:rFonts w:ascii="ＭＳ ゴシック" w:eastAsia="ＭＳ ゴシック" w:hAnsi="ＭＳ ゴシック" w:hint="eastAsia"/>
          <w:color w:val="000000" w:themeColor="text1"/>
          <w:sz w:val="24"/>
        </w:rPr>
        <w:t xml:space="preserve"> </w:t>
      </w:r>
      <w:r w:rsidR="00A1163A">
        <w:rPr>
          <w:rFonts w:ascii="ＭＳ ゴシック" w:eastAsia="ＭＳ ゴシック" w:hAnsi="ＭＳ ゴシック" w:hint="eastAsia"/>
          <w:color w:val="000000" w:themeColor="text1"/>
          <w:sz w:val="24"/>
        </w:rPr>
        <w:t xml:space="preserve">　・ </w:t>
      </w:r>
      <w:r>
        <w:rPr>
          <w:rFonts w:ascii="ＭＳ ゴシック" w:eastAsia="ＭＳ ゴシック" w:hAnsi="ＭＳ ゴシック" w:hint="eastAsia"/>
          <w:color w:val="000000" w:themeColor="text1"/>
          <w:sz w:val="24"/>
        </w:rPr>
        <w:t>特定接種の対象となり得る地方公務員については、村が対象者を把握</w:t>
      </w:r>
      <w:r w:rsidR="00A23467">
        <w:rPr>
          <w:rFonts w:ascii="ＭＳ ゴシック" w:eastAsia="ＭＳ ゴシック" w:hAnsi="ＭＳ ゴシック" w:hint="eastAsia"/>
          <w:color w:val="000000" w:themeColor="text1"/>
          <w:sz w:val="24"/>
        </w:rPr>
        <w:t>し</w:t>
      </w:r>
      <w:r>
        <w:rPr>
          <w:rFonts w:ascii="ＭＳ ゴシック" w:eastAsia="ＭＳ ゴシック" w:hAnsi="ＭＳ ゴシック" w:hint="eastAsia"/>
          <w:color w:val="000000" w:themeColor="text1"/>
          <w:sz w:val="24"/>
        </w:rPr>
        <w:t>、厚生労働省宛てに人数を報告する。</w:t>
      </w:r>
    </w:p>
    <w:p w14:paraId="12A0A1C1" w14:textId="23059DA6" w:rsidR="00ED7D05" w:rsidRPr="008D0A37" w:rsidRDefault="00A1163A" w:rsidP="00A1163A">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③</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住民接種</w:t>
      </w:r>
    </w:p>
    <w:p w14:paraId="376A3218" w14:textId="64C5F2D2" w:rsidR="00ED7D05" w:rsidRDefault="00FD2553" w:rsidP="00A1163A">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w:t>
      </w:r>
      <w:r w:rsidR="00646A23">
        <w:rPr>
          <w:rFonts w:ascii="ＭＳ ゴシック" w:eastAsia="ＭＳ ゴシック" w:hAnsi="ＭＳ ゴシック" w:hint="eastAsia"/>
          <w:color w:val="000000" w:themeColor="text1"/>
          <w:sz w:val="24"/>
        </w:rPr>
        <w:t>国の基本的な考えを受けて、</w:t>
      </w:r>
      <w:r>
        <w:rPr>
          <w:rFonts w:ascii="ＭＳ ゴシック" w:eastAsia="ＭＳ ゴシック" w:hAnsi="ＭＳ ゴシック" w:hint="eastAsia"/>
          <w:color w:val="000000" w:themeColor="text1"/>
          <w:sz w:val="24"/>
        </w:rPr>
        <w:t>国及び県の協力を得て、平時から以下（ア）から（ウ）までのとおり、迅速な予防接種等を実現するための準備を行う。</w:t>
      </w:r>
    </w:p>
    <w:p w14:paraId="0010996A" w14:textId="37D123CB" w:rsidR="00ED7D05" w:rsidRDefault="00FD2553">
      <w:pPr>
        <w:ind w:leftChars="199" w:left="848" w:hangingChars="179" w:hanging="43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（ア）</w:t>
      </w:r>
      <w:r w:rsidR="00646A23">
        <w:rPr>
          <w:rFonts w:ascii="ＭＳ ゴシック" w:eastAsia="ＭＳ ゴシック" w:hAnsi="ＭＳ ゴシック" w:hint="eastAsia"/>
          <w:color w:val="000000" w:themeColor="text1"/>
          <w:sz w:val="24"/>
        </w:rPr>
        <w:t>村は国等の協力を得ながら、</w:t>
      </w:r>
      <w:r>
        <w:rPr>
          <w:rFonts w:ascii="ＭＳ ゴシック" w:eastAsia="ＭＳ ゴシック" w:hAnsi="ＭＳ ゴシック" w:hint="eastAsia"/>
          <w:color w:val="000000" w:themeColor="text1"/>
          <w:sz w:val="24"/>
        </w:rPr>
        <w:t>村</w:t>
      </w:r>
      <w:r>
        <w:rPr>
          <w:rFonts w:ascii="ＭＳ ゴシック" w:eastAsia="ＭＳ ゴシック" w:hAnsi="ＭＳ ゴシック"/>
          <w:color w:val="000000" w:themeColor="text1"/>
          <w:sz w:val="24"/>
        </w:rPr>
        <w:t>内に居住する者に対し、速やか</w:t>
      </w:r>
      <w:r>
        <w:rPr>
          <w:rFonts w:ascii="ＭＳ ゴシック" w:eastAsia="ＭＳ ゴシック" w:hAnsi="ＭＳ ゴシック" w:hint="eastAsia"/>
          <w:color w:val="000000" w:themeColor="text1"/>
          <w:sz w:val="24"/>
        </w:rPr>
        <w:t>にワクチンを接種するための体制の構築を図る</w:t>
      </w:r>
      <w:r>
        <w:rPr>
          <w:rStyle w:val="ae"/>
          <w:rFonts w:ascii="ＭＳ ゴシック" w:eastAsia="ＭＳ ゴシック" w:hAnsi="ＭＳ ゴシック"/>
          <w:color w:val="000000" w:themeColor="text1"/>
          <w:sz w:val="24"/>
        </w:rPr>
        <w:footnoteReference w:id="49"/>
      </w:r>
      <w:r>
        <w:rPr>
          <w:rFonts w:ascii="ＭＳ ゴシック" w:eastAsia="ＭＳ ゴシック" w:hAnsi="ＭＳ ゴシック" w:hint="eastAsia"/>
          <w:color w:val="000000" w:themeColor="text1"/>
          <w:sz w:val="24"/>
        </w:rPr>
        <w:t>。</w:t>
      </w:r>
    </w:p>
    <w:p w14:paraId="17DA310E" w14:textId="422094A5" w:rsidR="00ED7D05" w:rsidRDefault="00FD2553">
      <w:pPr>
        <w:ind w:leftChars="400" w:left="1080" w:hangingChars="100" w:hanging="240"/>
        <w:rPr>
          <w:rFonts w:ascii="ＭＳ ゴシック" w:eastAsia="ＭＳ ゴシック" w:hAnsi="ＭＳ ゴシック"/>
          <w:sz w:val="24"/>
        </w:rPr>
      </w:pPr>
      <w:r>
        <w:rPr>
          <w:rFonts w:ascii="ＭＳ ゴシック" w:eastAsia="ＭＳ ゴシック" w:hAnsi="ＭＳ ゴシック" w:hint="eastAsia"/>
          <w:sz w:val="24"/>
        </w:rPr>
        <w:t>ａ　村は、国及び県の協力を得ながら、希望する</w:t>
      </w:r>
      <w:r w:rsidR="00646A23">
        <w:rPr>
          <w:rFonts w:ascii="ＭＳ ゴシック" w:eastAsia="ＭＳ ゴシック" w:hAnsi="ＭＳ ゴシック" w:hint="eastAsia"/>
          <w:sz w:val="24"/>
        </w:rPr>
        <w:t>村民</w:t>
      </w:r>
      <w:r>
        <w:rPr>
          <w:rFonts w:ascii="ＭＳ ゴシック" w:eastAsia="ＭＳ ゴシック" w:hAnsi="ＭＳ ゴシック" w:hint="eastAsia"/>
          <w:sz w:val="24"/>
        </w:rPr>
        <w:t>全員が速やかに接種することができるよう、準備期から、初動期・対応期に求められる対応を想定し、パンデミック時に円滑な接種が可能となるよう、検討を進める。</w:t>
      </w:r>
      <w:r w:rsidRPr="003C4904">
        <w:rPr>
          <w:rFonts w:ascii="ＭＳ ゴシック" w:eastAsia="ＭＳ ゴシック" w:hAnsi="ＭＳ ゴシック" w:hint="eastAsia"/>
          <w:sz w:val="24"/>
        </w:rPr>
        <w:t>特に以下の事項を明確にした上で、地区医師会等と連携し、接種体制を構築する。</w:t>
      </w:r>
      <w:r w:rsidRPr="00540D2A">
        <w:rPr>
          <w:rFonts w:ascii="ＭＳ ゴシック" w:eastAsia="ＭＳ ゴシック" w:hAnsi="ＭＳ ゴシック" w:hint="eastAsia"/>
          <w:sz w:val="24"/>
        </w:rPr>
        <w:t>また、必要に応じて接種会場での流れを確認するシミュレーション等を実施し、平時から訓練を行う。</w:t>
      </w:r>
    </w:p>
    <w:p w14:paraId="2898ACBF" w14:textId="77777777" w:rsidR="00ED7D05" w:rsidRDefault="00FD2553">
      <w:pPr>
        <w:ind w:leftChars="500" w:left="1050"/>
        <w:rPr>
          <w:rFonts w:ascii="ＭＳ ゴシック" w:eastAsia="ＭＳ ゴシック" w:hAnsi="ＭＳ ゴシック"/>
          <w:sz w:val="24"/>
        </w:rPr>
      </w:pPr>
      <w:r>
        <w:rPr>
          <w:rFonts w:ascii="ＭＳ ゴシック" w:eastAsia="ＭＳ ゴシック" w:hAnsi="ＭＳ ゴシック" w:hint="eastAsia"/>
          <w:sz w:val="24"/>
        </w:rPr>
        <w:t>ⅰ　接種対象者数</w:t>
      </w:r>
    </w:p>
    <w:p w14:paraId="0427E789" w14:textId="77777777" w:rsidR="00ED7D05" w:rsidRDefault="00FD2553">
      <w:pPr>
        <w:ind w:leftChars="500" w:left="1050"/>
        <w:rPr>
          <w:rFonts w:ascii="ＭＳ ゴシック" w:eastAsia="ＭＳ ゴシック" w:hAnsi="ＭＳ ゴシック"/>
          <w:sz w:val="24"/>
        </w:rPr>
      </w:pPr>
      <w:r>
        <w:rPr>
          <w:rFonts w:ascii="ＭＳ ゴシック" w:eastAsia="ＭＳ ゴシック" w:hAnsi="ＭＳ ゴシック" w:hint="eastAsia"/>
          <w:sz w:val="24"/>
        </w:rPr>
        <w:t>ⅱ　地方公共団体の人員体制の確保</w:t>
      </w:r>
    </w:p>
    <w:p w14:paraId="09EA335D" w14:textId="77777777" w:rsidR="00ED7D05" w:rsidRDefault="00FD2553">
      <w:pPr>
        <w:ind w:leftChars="500" w:left="1050"/>
        <w:rPr>
          <w:rFonts w:ascii="ＭＳ ゴシック" w:eastAsia="ＭＳ ゴシック" w:hAnsi="ＭＳ ゴシック"/>
          <w:sz w:val="24"/>
        </w:rPr>
      </w:pPr>
      <w:r>
        <w:rPr>
          <w:rFonts w:ascii="ＭＳ ゴシック" w:eastAsia="ＭＳ ゴシック" w:hAnsi="ＭＳ ゴシック" w:hint="eastAsia"/>
          <w:sz w:val="24"/>
        </w:rPr>
        <w:t>ⅲ　医師、看護師、受付担当者等の医療従事者等の確保</w:t>
      </w:r>
    </w:p>
    <w:p w14:paraId="46BD4035" w14:textId="6554F97C" w:rsidR="009A3AAA" w:rsidRDefault="00FD2553" w:rsidP="009A3AAA">
      <w:pPr>
        <w:ind w:leftChars="500" w:left="1050"/>
        <w:rPr>
          <w:rFonts w:ascii="ＭＳ ゴシック" w:eastAsia="ＭＳ ゴシック" w:hAnsi="ＭＳ ゴシック"/>
          <w:sz w:val="24"/>
        </w:rPr>
      </w:pPr>
      <w:r>
        <w:rPr>
          <w:rFonts w:ascii="ＭＳ ゴシック" w:eastAsia="ＭＳ ゴシック" w:hAnsi="ＭＳ ゴシック" w:hint="eastAsia"/>
          <w:sz w:val="24"/>
        </w:rPr>
        <w:t>ⅳ　接種場所の確保（医療機関、保健所、保健センター、学校等）及び運営方法の策定</w:t>
      </w:r>
    </w:p>
    <w:p w14:paraId="330FC66A" w14:textId="1D2BBC5A" w:rsidR="009A3AAA" w:rsidRDefault="00FD2553">
      <w:pPr>
        <w:ind w:leftChars="500" w:left="1050"/>
        <w:rPr>
          <w:rFonts w:ascii="ＭＳ ゴシック" w:eastAsia="ＭＳ ゴシック" w:hAnsi="ＭＳ ゴシック"/>
          <w:sz w:val="24"/>
        </w:rPr>
      </w:pPr>
      <w:r>
        <w:rPr>
          <w:rFonts w:ascii="ＭＳ ゴシック" w:eastAsia="ＭＳ ゴシック" w:hAnsi="ＭＳ ゴシック" w:hint="eastAsia"/>
          <w:sz w:val="24"/>
        </w:rPr>
        <w:t xml:space="preserve">ⅴ　</w:t>
      </w:r>
      <w:r w:rsidR="009A3AAA">
        <w:rPr>
          <w:rFonts w:ascii="ＭＳ ゴシック" w:eastAsia="ＭＳ ゴシック" w:hAnsi="ＭＳ ゴシック" w:hint="eastAsia"/>
          <w:sz w:val="24"/>
        </w:rPr>
        <w:t>副反応等緊急時の対応マニュアルの作成</w:t>
      </w:r>
    </w:p>
    <w:p w14:paraId="230C7A35" w14:textId="05A2635F" w:rsidR="00ED7D05" w:rsidRDefault="009A3AAA" w:rsidP="009A3AAA">
      <w:pPr>
        <w:ind w:leftChars="500" w:left="1050"/>
        <w:rPr>
          <w:rFonts w:ascii="ＭＳ ゴシック" w:eastAsia="ＭＳ ゴシック" w:hAnsi="ＭＳ ゴシック"/>
          <w:sz w:val="24"/>
        </w:rPr>
      </w:pPr>
      <w:r>
        <w:rPr>
          <w:rFonts w:ascii="ＭＳ ゴシック" w:eastAsia="ＭＳ ゴシック" w:hAnsi="ＭＳ ゴシック" w:hint="eastAsia"/>
          <w:sz w:val="24"/>
        </w:rPr>
        <w:t xml:space="preserve">ⅵ　</w:t>
      </w:r>
      <w:r w:rsidR="00FD2553">
        <w:rPr>
          <w:rFonts w:ascii="ＭＳ ゴシック" w:eastAsia="ＭＳ ゴシック" w:hAnsi="ＭＳ ゴシック" w:hint="eastAsia"/>
          <w:sz w:val="24"/>
        </w:rPr>
        <w:t>接種に必要な資材等の確保</w:t>
      </w:r>
    </w:p>
    <w:p w14:paraId="30B90651" w14:textId="53F5F218" w:rsidR="00ED7D05" w:rsidRDefault="009A3AAA">
      <w:pPr>
        <w:ind w:leftChars="500" w:left="1290" w:hangingChars="100" w:hanging="240"/>
        <w:rPr>
          <w:rFonts w:ascii="ＭＳ ゴシック" w:eastAsia="ＭＳ ゴシック" w:hAnsi="ＭＳ ゴシック"/>
          <w:sz w:val="24"/>
        </w:rPr>
      </w:pPr>
      <w:r>
        <w:rPr>
          <w:rFonts w:ascii="ＭＳ ゴシック" w:eastAsia="ＭＳ ゴシック" w:hAnsi="ＭＳ ゴシック" w:hint="eastAsia"/>
          <w:sz w:val="24"/>
        </w:rPr>
        <w:t>ⅶ</w:t>
      </w:r>
      <w:r w:rsidR="00FD2553">
        <w:rPr>
          <w:rFonts w:ascii="ＭＳ ゴシック" w:eastAsia="ＭＳ ゴシック" w:hAnsi="ＭＳ ゴシック" w:hint="eastAsia"/>
          <w:sz w:val="24"/>
        </w:rPr>
        <w:t xml:space="preserve">　国、県及び市町村間や、医師会等の関係団体への連絡体制の構築</w:t>
      </w:r>
    </w:p>
    <w:p w14:paraId="45341AB5" w14:textId="1644D635" w:rsidR="00ED7D05" w:rsidRDefault="009A3AAA">
      <w:pPr>
        <w:ind w:leftChars="500" w:left="1050"/>
        <w:rPr>
          <w:rFonts w:ascii="ＭＳ ゴシック" w:eastAsia="ＭＳ ゴシック" w:hAnsi="ＭＳ ゴシック"/>
          <w:sz w:val="24"/>
        </w:rPr>
      </w:pPr>
      <w:r>
        <w:rPr>
          <w:rFonts w:ascii="ＭＳ ゴシック" w:eastAsia="ＭＳ ゴシック" w:hAnsi="ＭＳ ゴシック" w:hint="eastAsia"/>
          <w:sz w:val="24"/>
        </w:rPr>
        <w:t>ⅷ</w:t>
      </w:r>
      <w:r w:rsidR="00FD2553">
        <w:rPr>
          <w:rFonts w:ascii="ＭＳ ゴシック" w:eastAsia="ＭＳ ゴシック" w:hAnsi="ＭＳ ゴシック" w:hint="eastAsia"/>
          <w:sz w:val="24"/>
        </w:rPr>
        <w:t xml:space="preserve">　接種に関する村民への周知方法の策定</w:t>
      </w:r>
    </w:p>
    <w:p w14:paraId="7AF15DF4" w14:textId="29803DD7" w:rsidR="00ED7D05" w:rsidRDefault="00FD2553">
      <w:pPr>
        <w:ind w:leftChars="400" w:left="1080" w:hangingChars="100" w:hanging="240"/>
        <w:rPr>
          <w:rFonts w:ascii="ＭＳ ゴシック" w:eastAsia="ＭＳ ゴシック" w:hAnsi="ＭＳ ゴシック"/>
          <w:color w:val="FF0000"/>
          <w:kern w:val="0"/>
          <w:sz w:val="24"/>
          <w:shd w:val="pct15" w:color="auto" w:fill="FFFFFF"/>
        </w:rPr>
      </w:pPr>
      <w:r>
        <w:rPr>
          <w:rFonts w:ascii="ＭＳ ゴシック" w:eastAsia="ＭＳ ゴシック" w:hAnsi="ＭＳ ゴシック" w:hint="eastAsia"/>
          <w:sz w:val="24"/>
        </w:rPr>
        <w:t>ｂ　村は、医療従事者や高齢者施設の従事者、高齢者等の接種対象者数を推計し、住民接種のシミュレーションを行うことが必要である。また、高齢者支援施設等の入所者など、接種会場での接種が困難な者が接種を受けられるよう、介護保険・障害保健福祉・保健衛生部局等が連携し、接種体制を検討する。</w:t>
      </w:r>
    </w:p>
    <w:p w14:paraId="18AE4F6E" w14:textId="77777777" w:rsidR="00ED7D05" w:rsidRDefault="00ED7D05">
      <w:pPr>
        <w:ind w:leftChars="400" w:left="1080" w:hangingChars="100" w:hanging="240"/>
        <w:rPr>
          <w:rFonts w:ascii="ＭＳ ゴシック" w:eastAsia="ＭＳ ゴシック" w:hAnsi="ＭＳ ゴシック"/>
          <w:kern w:val="0"/>
          <w:sz w:val="24"/>
        </w:rPr>
      </w:pPr>
    </w:p>
    <w:p w14:paraId="7229F71D"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表２　接種対象者の試算方法の考え方</w:t>
      </w:r>
    </w:p>
    <w:tbl>
      <w:tblPr>
        <w:tblStyle w:val="aff2"/>
        <w:tblW w:w="8494" w:type="dxa"/>
        <w:tblLayout w:type="fixed"/>
        <w:tblLook w:val="04A0" w:firstRow="1" w:lastRow="0" w:firstColumn="1" w:lastColumn="0" w:noHBand="0" w:noVBand="1"/>
      </w:tblPr>
      <w:tblGrid>
        <w:gridCol w:w="1696"/>
        <w:gridCol w:w="3261"/>
        <w:gridCol w:w="708"/>
        <w:gridCol w:w="2829"/>
      </w:tblGrid>
      <w:tr w:rsidR="00ED7D05" w14:paraId="3D659947" w14:textId="77777777">
        <w:tc>
          <w:tcPr>
            <w:tcW w:w="1696" w:type="dxa"/>
          </w:tcPr>
          <w:p w14:paraId="4EFA10AA" w14:textId="77777777" w:rsidR="00ED7D05" w:rsidRDefault="00ED7D05">
            <w:pPr>
              <w:jc w:val="center"/>
              <w:rPr>
                <w:rFonts w:ascii="ＭＳ ゴシック" w:eastAsia="ＭＳ ゴシック" w:hAnsi="ＭＳ ゴシック"/>
                <w:sz w:val="24"/>
              </w:rPr>
            </w:pPr>
          </w:p>
        </w:tc>
        <w:tc>
          <w:tcPr>
            <w:tcW w:w="3261" w:type="dxa"/>
            <w:vAlign w:val="center"/>
          </w:tcPr>
          <w:p w14:paraId="6A5E30C8"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住民接種対象者試算方法</w:t>
            </w:r>
          </w:p>
        </w:tc>
        <w:tc>
          <w:tcPr>
            <w:tcW w:w="708" w:type="dxa"/>
            <w:vAlign w:val="center"/>
          </w:tcPr>
          <w:p w14:paraId="3A825F7E" w14:textId="77777777" w:rsidR="00ED7D05" w:rsidRDefault="00ED7D05">
            <w:pPr>
              <w:jc w:val="center"/>
              <w:rPr>
                <w:rFonts w:ascii="ＭＳ ゴシック" w:eastAsia="ＭＳ ゴシック" w:hAnsi="ＭＳ ゴシック"/>
                <w:sz w:val="24"/>
              </w:rPr>
            </w:pPr>
          </w:p>
        </w:tc>
        <w:tc>
          <w:tcPr>
            <w:tcW w:w="2829" w:type="dxa"/>
            <w:vAlign w:val="center"/>
          </w:tcPr>
          <w:p w14:paraId="369641C3"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備考</w:t>
            </w:r>
          </w:p>
        </w:tc>
      </w:tr>
      <w:tr w:rsidR="00ED7D05" w14:paraId="44E40FD9" w14:textId="77777777">
        <w:tc>
          <w:tcPr>
            <w:tcW w:w="1696" w:type="dxa"/>
            <w:vAlign w:val="center"/>
          </w:tcPr>
          <w:p w14:paraId="7DB5FE8C"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総人口</w:t>
            </w:r>
          </w:p>
        </w:tc>
        <w:tc>
          <w:tcPr>
            <w:tcW w:w="3261" w:type="dxa"/>
            <w:vAlign w:val="center"/>
          </w:tcPr>
          <w:p w14:paraId="49F3452F"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人口統計（総人口）</w:t>
            </w:r>
          </w:p>
        </w:tc>
        <w:tc>
          <w:tcPr>
            <w:tcW w:w="708" w:type="dxa"/>
            <w:vAlign w:val="center"/>
          </w:tcPr>
          <w:p w14:paraId="14B1ED86"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A</w:t>
            </w:r>
          </w:p>
        </w:tc>
        <w:tc>
          <w:tcPr>
            <w:tcW w:w="2829" w:type="dxa"/>
            <w:vAlign w:val="center"/>
          </w:tcPr>
          <w:p w14:paraId="08F1F22B" w14:textId="77777777" w:rsidR="00ED7D05" w:rsidRDefault="00ED7D05">
            <w:pPr>
              <w:jc w:val="center"/>
              <w:rPr>
                <w:rFonts w:ascii="ＭＳ ゴシック" w:eastAsia="ＭＳ ゴシック" w:hAnsi="ＭＳ ゴシック"/>
                <w:sz w:val="24"/>
              </w:rPr>
            </w:pPr>
          </w:p>
        </w:tc>
      </w:tr>
      <w:tr w:rsidR="00ED7D05" w14:paraId="7DD7521A" w14:textId="77777777">
        <w:tc>
          <w:tcPr>
            <w:tcW w:w="1696" w:type="dxa"/>
            <w:vAlign w:val="center"/>
          </w:tcPr>
          <w:p w14:paraId="7C40C275"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基礎疾患のある者</w:t>
            </w:r>
          </w:p>
        </w:tc>
        <w:tc>
          <w:tcPr>
            <w:tcW w:w="3261" w:type="dxa"/>
            <w:vAlign w:val="center"/>
          </w:tcPr>
          <w:p w14:paraId="5B70FF68"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対象地域の人口の</w:t>
            </w:r>
            <w:r>
              <w:rPr>
                <w:rFonts w:ascii="ＭＳ ゴシック" w:eastAsia="ＭＳ ゴシック" w:hAnsi="ＭＳ ゴシック"/>
                <w:sz w:val="24"/>
              </w:rPr>
              <w:t>7％</w:t>
            </w:r>
          </w:p>
        </w:tc>
        <w:tc>
          <w:tcPr>
            <w:tcW w:w="708" w:type="dxa"/>
            <w:vAlign w:val="center"/>
          </w:tcPr>
          <w:p w14:paraId="19033132"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B</w:t>
            </w:r>
          </w:p>
        </w:tc>
        <w:tc>
          <w:tcPr>
            <w:tcW w:w="2829" w:type="dxa"/>
            <w:vAlign w:val="center"/>
          </w:tcPr>
          <w:p w14:paraId="2A82FAAC" w14:textId="77777777" w:rsidR="00ED7D05" w:rsidRDefault="00ED7D05">
            <w:pPr>
              <w:jc w:val="center"/>
              <w:rPr>
                <w:rFonts w:ascii="ＭＳ ゴシック" w:eastAsia="ＭＳ ゴシック" w:hAnsi="ＭＳ ゴシック"/>
                <w:sz w:val="24"/>
              </w:rPr>
            </w:pPr>
          </w:p>
        </w:tc>
      </w:tr>
      <w:tr w:rsidR="00ED7D05" w14:paraId="4F04DFEF" w14:textId="77777777">
        <w:tc>
          <w:tcPr>
            <w:tcW w:w="1696" w:type="dxa"/>
            <w:vAlign w:val="center"/>
          </w:tcPr>
          <w:p w14:paraId="4875A36F"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妊婦</w:t>
            </w:r>
          </w:p>
        </w:tc>
        <w:tc>
          <w:tcPr>
            <w:tcW w:w="3261" w:type="dxa"/>
            <w:vAlign w:val="center"/>
          </w:tcPr>
          <w:p w14:paraId="30ED9808" w14:textId="5CFE794C" w:rsidR="00ED7D05" w:rsidRDefault="00FD2553" w:rsidP="00946201">
            <w:pPr>
              <w:jc w:val="center"/>
              <w:rPr>
                <w:rFonts w:ascii="ＭＳ ゴシック" w:eastAsia="ＭＳ ゴシック" w:hAnsi="ＭＳ ゴシック"/>
                <w:sz w:val="24"/>
              </w:rPr>
            </w:pPr>
            <w:r>
              <w:rPr>
                <w:rFonts w:ascii="ＭＳ ゴシック" w:eastAsia="ＭＳ ゴシック" w:hAnsi="ＭＳ ゴシック" w:hint="eastAsia"/>
                <w:sz w:val="24"/>
              </w:rPr>
              <w:t>母子健康手帳届出数</w:t>
            </w:r>
          </w:p>
        </w:tc>
        <w:tc>
          <w:tcPr>
            <w:tcW w:w="708" w:type="dxa"/>
            <w:vAlign w:val="center"/>
          </w:tcPr>
          <w:p w14:paraId="25EE48CB"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C</w:t>
            </w:r>
          </w:p>
        </w:tc>
        <w:tc>
          <w:tcPr>
            <w:tcW w:w="2829" w:type="dxa"/>
            <w:vAlign w:val="center"/>
          </w:tcPr>
          <w:p w14:paraId="416B5E13" w14:textId="77777777" w:rsidR="00ED7D05" w:rsidRDefault="00ED7D05">
            <w:pPr>
              <w:jc w:val="center"/>
              <w:rPr>
                <w:rFonts w:ascii="ＭＳ ゴシック" w:eastAsia="ＭＳ ゴシック" w:hAnsi="ＭＳ ゴシック"/>
                <w:sz w:val="24"/>
              </w:rPr>
            </w:pPr>
          </w:p>
        </w:tc>
      </w:tr>
      <w:tr w:rsidR="00ED7D05" w14:paraId="49813BFF" w14:textId="77777777">
        <w:tc>
          <w:tcPr>
            <w:tcW w:w="1696" w:type="dxa"/>
            <w:vAlign w:val="center"/>
          </w:tcPr>
          <w:p w14:paraId="090FB649"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幼児</w:t>
            </w:r>
          </w:p>
        </w:tc>
        <w:tc>
          <w:tcPr>
            <w:tcW w:w="3261" w:type="dxa"/>
            <w:vAlign w:val="center"/>
          </w:tcPr>
          <w:p w14:paraId="3AD0B58F"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w:t>
            </w:r>
            <w:r>
              <w:rPr>
                <w:rFonts w:ascii="ＭＳ ゴシック" w:eastAsia="ＭＳ ゴシック" w:hAnsi="ＭＳ ゴシック"/>
                <w:sz w:val="24"/>
              </w:rPr>
              <w:t>1-6</w:t>
            </w:r>
            <w:r>
              <w:rPr>
                <w:rFonts w:ascii="ＭＳ ゴシック" w:eastAsia="ＭＳ ゴシック" w:hAnsi="ＭＳ ゴシック" w:hint="eastAsia"/>
                <w:sz w:val="24"/>
              </w:rPr>
              <w:t>歳未満）</w:t>
            </w:r>
          </w:p>
        </w:tc>
        <w:tc>
          <w:tcPr>
            <w:tcW w:w="708" w:type="dxa"/>
            <w:vAlign w:val="center"/>
          </w:tcPr>
          <w:p w14:paraId="73D1FAC6"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D</w:t>
            </w:r>
          </w:p>
        </w:tc>
        <w:tc>
          <w:tcPr>
            <w:tcW w:w="2829" w:type="dxa"/>
            <w:vAlign w:val="center"/>
          </w:tcPr>
          <w:p w14:paraId="598E773D" w14:textId="77777777" w:rsidR="00ED7D05" w:rsidRDefault="00ED7D05">
            <w:pPr>
              <w:jc w:val="center"/>
              <w:rPr>
                <w:rFonts w:ascii="ＭＳ ゴシック" w:eastAsia="ＭＳ ゴシック" w:hAnsi="ＭＳ ゴシック"/>
                <w:sz w:val="24"/>
              </w:rPr>
            </w:pPr>
          </w:p>
        </w:tc>
      </w:tr>
      <w:tr w:rsidR="00ED7D05" w14:paraId="4C1A9827" w14:textId="77777777">
        <w:tc>
          <w:tcPr>
            <w:tcW w:w="1696" w:type="dxa"/>
            <w:vAlign w:val="center"/>
          </w:tcPr>
          <w:p w14:paraId="7DE7817F"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乳児</w:t>
            </w:r>
          </w:p>
        </w:tc>
        <w:tc>
          <w:tcPr>
            <w:tcW w:w="3261" w:type="dxa"/>
            <w:vAlign w:val="center"/>
          </w:tcPr>
          <w:p w14:paraId="355FD980"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人口統計（1歳未満）</w:t>
            </w:r>
          </w:p>
        </w:tc>
        <w:tc>
          <w:tcPr>
            <w:tcW w:w="708" w:type="dxa"/>
            <w:vAlign w:val="center"/>
          </w:tcPr>
          <w:p w14:paraId="3927E0C9"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E1</w:t>
            </w:r>
          </w:p>
        </w:tc>
        <w:tc>
          <w:tcPr>
            <w:tcW w:w="2829" w:type="dxa"/>
            <w:vAlign w:val="center"/>
          </w:tcPr>
          <w:p w14:paraId="49E75E54" w14:textId="77777777" w:rsidR="00ED7D05" w:rsidRDefault="00ED7D05">
            <w:pPr>
              <w:jc w:val="center"/>
              <w:rPr>
                <w:rFonts w:ascii="ＭＳ ゴシック" w:eastAsia="ＭＳ ゴシック" w:hAnsi="ＭＳ ゴシック"/>
                <w:sz w:val="24"/>
              </w:rPr>
            </w:pPr>
          </w:p>
        </w:tc>
      </w:tr>
      <w:tr w:rsidR="00ED7D05" w14:paraId="6ED45801" w14:textId="77777777">
        <w:tc>
          <w:tcPr>
            <w:tcW w:w="1696" w:type="dxa"/>
            <w:vAlign w:val="center"/>
          </w:tcPr>
          <w:p w14:paraId="334BEFA1"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乳児保護者</w:t>
            </w:r>
            <w:r>
              <w:rPr>
                <w:rFonts w:ascii="ＭＳ ゴシック" w:eastAsia="ＭＳ ゴシック" w:hAnsi="ＭＳ ゴシック" w:hint="eastAsia"/>
                <w:sz w:val="24"/>
                <w:vertAlign w:val="superscript"/>
              </w:rPr>
              <w:t>※</w:t>
            </w:r>
          </w:p>
        </w:tc>
        <w:tc>
          <w:tcPr>
            <w:tcW w:w="3261" w:type="dxa"/>
            <w:vAlign w:val="center"/>
          </w:tcPr>
          <w:p w14:paraId="0334B6B4"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w:t>
            </w:r>
            <w:r>
              <w:rPr>
                <w:rFonts w:ascii="ＭＳ ゴシック" w:eastAsia="ＭＳ ゴシック" w:hAnsi="ＭＳ ゴシック"/>
                <w:sz w:val="24"/>
              </w:rPr>
              <w:t>1歳未満）×2</w:t>
            </w:r>
          </w:p>
        </w:tc>
        <w:tc>
          <w:tcPr>
            <w:tcW w:w="708" w:type="dxa"/>
            <w:vAlign w:val="center"/>
          </w:tcPr>
          <w:p w14:paraId="1851C83F"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E</w:t>
            </w:r>
            <w:r>
              <w:rPr>
                <w:rFonts w:ascii="ＭＳ ゴシック" w:eastAsia="ＭＳ ゴシック" w:hAnsi="ＭＳ ゴシック" w:hint="eastAsia"/>
                <w:sz w:val="24"/>
              </w:rPr>
              <w:t>2</w:t>
            </w:r>
          </w:p>
        </w:tc>
        <w:tc>
          <w:tcPr>
            <w:tcW w:w="2829" w:type="dxa"/>
            <w:vAlign w:val="center"/>
          </w:tcPr>
          <w:p w14:paraId="147BDCDA"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乳児の両親として、対象人口の</w:t>
            </w:r>
            <w:r>
              <w:rPr>
                <w:rFonts w:ascii="ＭＳ ゴシック" w:eastAsia="ＭＳ ゴシック" w:hAnsi="ＭＳ ゴシック"/>
                <w:sz w:val="24"/>
              </w:rPr>
              <w:t>2倍に相当</w:t>
            </w:r>
          </w:p>
        </w:tc>
      </w:tr>
      <w:tr w:rsidR="00ED7D05" w14:paraId="074B9DD5" w14:textId="77777777">
        <w:tc>
          <w:tcPr>
            <w:tcW w:w="1696" w:type="dxa"/>
            <w:vAlign w:val="center"/>
          </w:tcPr>
          <w:p w14:paraId="63412322"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小学生・</w:t>
            </w:r>
          </w:p>
          <w:p w14:paraId="54EDCA75"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中学生・</w:t>
            </w:r>
          </w:p>
          <w:p w14:paraId="417CD50D"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高校生相当</w:t>
            </w:r>
          </w:p>
        </w:tc>
        <w:tc>
          <w:tcPr>
            <w:tcW w:w="3261" w:type="dxa"/>
            <w:vAlign w:val="center"/>
          </w:tcPr>
          <w:p w14:paraId="6D0638CC"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w:t>
            </w:r>
            <w:r>
              <w:rPr>
                <w:rFonts w:ascii="ＭＳ ゴシック" w:eastAsia="ＭＳ ゴシック" w:hAnsi="ＭＳ ゴシック"/>
                <w:sz w:val="24"/>
              </w:rPr>
              <w:t>6歳-18</w:t>
            </w:r>
            <w:r>
              <w:rPr>
                <w:rFonts w:ascii="ＭＳ ゴシック" w:eastAsia="ＭＳ ゴシック" w:hAnsi="ＭＳ ゴシック" w:hint="eastAsia"/>
                <w:sz w:val="24"/>
              </w:rPr>
              <w:t>歳未満）</w:t>
            </w:r>
          </w:p>
        </w:tc>
        <w:tc>
          <w:tcPr>
            <w:tcW w:w="708" w:type="dxa"/>
            <w:vAlign w:val="center"/>
          </w:tcPr>
          <w:p w14:paraId="22BDEB96"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F</w:t>
            </w:r>
          </w:p>
        </w:tc>
        <w:tc>
          <w:tcPr>
            <w:tcW w:w="2829" w:type="dxa"/>
            <w:vAlign w:val="center"/>
          </w:tcPr>
          <w:p w14:paraId="6B03AE89" w14:textId="77777777" w:rsidR="00ED7D05" w:rsidRDefault="00ED7D05">
            <w:pPr>
              <w:jc w:val="center"/>
              <w:rPr>
                <w:rFonts w:ascii="ＭＳ ゴシック" w:eastAsia="ＭＳ ゴシック" w:hAnsi="ＭＳ ゴシック"/>
                <w:sz w:val="24"/>
              </w:rPr>
            </w:pPr>
          </w:p>
        </w:tc>
      </w:tr>
      <w:tr w:rsidR="00ED7D05" w14:paraId="2CAC142F" w14:textId="77777777">
        <w:tc>
          <w:tcPr>
            <w:tcW w:w="1696" w:type="dxa"/>
            <w:vAlign w:val="center"/>
          </w:tcPr>
          <w:p w14:paraId="7AF2A2C2"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高齢者</w:t>
            </w:r>
          </w:p>
        </w:tc>
        <w:tc>
          <w:tcPr>
            <w:tcW w:w="3261" w:type="dxa"/>
            <w:vAlign w:val="center"/>
          </w:tcPr>
          <w:p w14:paraId="495AD706"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人口統計（</w:t>
            </w:r>
            <w:r>
              <w:rPr>
                <w:rFonts w:ascii="ＭＳ ゴシック" w:eastAsia="ＭＳ ゴシック" w:hAnsi="ＭＳ ゴシック"/>
                <w:sz w:val="24"/>
              </w:rPr>
              <w:t>65歳</w:t>
            </w:r>
            <w:r>
              <w:rPr>
                <w:rFonts w:ascii="ＭＳ ゴシック" w:eastAsia="ＭＳ ゴシック" w:hAnsi="ＭＳ ゴシック" w:hint="eastAsia"/>
                <w:sz w:val="24"/>
              </w:rPr>
              <w:t>以上）</w:t>
            </w:r>
          </w:p>
        </w:tc>
        <w:tc>
          <w:tcPr>
            <w:tcW w:w="708" w:type="dxa"/>
            <w:vAlign w:val="center"/>
          </w:tcPr>
          <w:p w14:paraId="3CF7E669"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G</w:t>
            </w:r>
          </w:p>
        </w:tc>
        <w:tc>
          <w:tcPr>
            <w:tcW w:w="2829" w:type="dxa"/>
            <w:vAlign w:val="center"/>
          </w:tcPr>
          <w:p w14:paraId="0D4F0CD6" w14:textId="77777777" w:rsidR="00ED7D05" w:rsidRDefault="00ED7D05">
            <w:pPr>
              <w:jc w:val="center"/>
              <w:rPr>
                <w:rFonts w:ascii="ＭＳ ゴシック" w:eastAsia="ＭＳ ゴシック" w:hAnsi="ＭＳ ゴシック"/>
                <w:sz w:val="24"/>
              </w:rPr>
            </w:pPr>
          </w:p>
        </w:tc>
      </w:tr>
      <w:tr w:rsidR="00ED7D05" w14:paraId="37AA5C34" w14:textId="77777777">
        <w:tc>
          <w:tcPr>
            <w:tcW w:w="1696" w:type="dxa"/>
            <w:vAlign w:val="center"/>
          </w:tcPr>
          <w:p w14:paraId="608F0984"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hint="eastAsia"/>
                <w:sz w:val="24"/>
              </w:rPr>
              <w:t>成人</w:t>
            </w:r>
          </w:p>
        </w:tc>
        <w:tc>
          <w:tcPr>
            <w:tcW w:w="3261" w:type="dxa"/>
            <w:vAlign w:val="center"/>
          </w:tcPr>
          <w:p w14:paraId="6A6D00DD"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対象地域の人口統計から上記の人数</w:t>
            </w:r>
            <w:r>
              <w:rPr>
                <w:rFonts w:ascii="ＭＳ ゴシック" w:eastAsia="ＭＳ ゴシック" w:hAnsi="ＭＳ ゴシック"/>
                <w:sz w:val="24"/>
              </w:rPr>
              <w:t>を除いた人数</w:t>
            </w:r>
          </w:p>
        </w:tc>
        <w:tc>
          <w:tcPr>
            <w:tcW w:w="708" w:type="dxa"/>
            <w:vAlign w:val="center"/>
          </w:tcPr>
          <w:p w14:paraId="72C71E69"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H</w:t>
            </w:r>
          </w:p>
        </w:tc>
        <w:tc>
          <w:tcPr>
            <w:tcW w:w="2829" w:type="dxa"/>
            <w:vAlign w:val="center"/>
          </w:tcPr>
          <w:p w14:paraId="5BE69336" w14:textId="77777777" w:rsidR="00ED7D05" w:rsidRDefault="00FD2553">
            <w:pPr>
              <w:jc w:val="center"/>
              <w:rPr>
                <w:rFonts w:ascii="ＭＳ ゴシック" w:eastAsia="ＭＳ ゴシック" w:hAnsi="ＭＳ ゴシック"/>
                <w:sz w:val="24"/>
              </w:rPr>
            </w:pPr>
            <w:r>
              <w:rPr>
                <w:rFonts w:ascii="ＭＳ ゴシック" w:eastAsia="ＭＳ ゴシック" w:hAnsi="ＭＳ ゴシック"/>
                <w:sz w:val="24"/>
              </w:rPr>
              <w:t>A-(B+C+D+E</w:t>
            </w:r>
            <w:r>
              <w:rPr>
                <w:rFonts w:ascii="ＭＳ ゴシック" w:eastAsia="ＭＳ ゴシック" w:hAnsi="ＭＳ ゴシック" w:hint="eastAsia"/>
                <w:sz w:val="24"/>
              </w:rPr>
              <w:t>1+E2</w:t>
            </w:r>
            <w:r>
              <w:rPr>
                <w:rFonts w:ascii="ＭＳ ゴシック" w:eastAsia="ＭＳ ゴシック" w:hAnsi="ＭＳ ゴシック"/>
                <w:sz w:val="24"/>
              </w:rPr>
              <w:t>+F+G)=H</w:t>
            </w:r>
          </w:p>
        </w:tc>
      </w:tr>
    </w:tbl>
    <w:p w14:paraId="1DA00BB6" w14:textId="77777777" w:rsidR="00ED7D05" w:rsidRDefault="00FD2553">
      <w:pPr>
        <w:ind w:leftChars="100" w:left="69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　乳児（１歳未満の者）が接種不可の場合、その保護者を接種対象者として試算する。</w:t>
      </w:r>
    </w:p>
    <w:p w14:paraId="0AF30807" w14:textId="2309E171" w:rsidR="00ED7D05" w:rsidRDefault="00FD2553">
      <w:pPr>
        <w:ind w:leftChars="400" w:left="1080" w:hangingChars="100" w:hanging="240"/>
        <w:rPr>
          <w:rFonts w:ascii="ＭＳ ゴシック" w:eastAsia="ＭＳ ゴシック" w:hAnsi="ＭＳ ゴシック"/>
          <w:sz w:val="24"/>
        </w:rPr>
      </w:pPr>
      <w:r>
        <w:rPr>
          <w:rFonts w:ascii="ＭＳ ゴシック" w:eastAsia="ＭＳ ゴシック" w:hAnsi="ＭＳ ゴシック" w:hint="eastAsia"/>
          <w:sz w:val="24"/>
        </w:rPr>
        <w:t>ｃ　村は、接種方法（集団接種・個別接種）や会場数、開設時間等に応じて必要な医療従事者数を算定する。特に集団接種においては、多くの医療従事者が必要となることから、地区医師会等の協力を得て人員の確保を図る。個別接種・集団接種いずれの場合においても、事前に関係団体と協議・合意の上、接種体制を構築する。</w:t>
      </w:r>
    </w:p>
    <w:p w14:paraId="2887A9AB" w14:textId="4D1A72EF" w:rsidR="00ED7D05" w:rsidRDefault="00FD2553">
      <w:pPr>
        <w:ind w:leftChars="400" w:left="1080" w:hangingChars="100" w:hanging="240"/>
        <w:rPr>
          <w:rFonts w:ascii="ＭＳ ゴシック" w:eastAsia="ＭＳ ゴシック" w:hAnsi="ＭＳ ゴシック"/>
          <w:sz w:val="24"/>
        </w:rPr>
      </w:pPr>
      <w:r>
        <w:rPr>
          <w:rFonts w:ascii="ＭＳ ゴシック" w:eastAsia="ＭＳ ゴシック" w:hAnsi="ＭＳ ゴシック" w:hint="eastAsia"/>
          <w:sz w:val="24"/>
        </w:rPr>
        <w:t>ｄ　村は、接種会場ごとに対応可能人数等を推計し、受付、待合、問診、接種、経過観察、応急処置、ワクチンの保管・調剤など各エリアの動線を整理し、滞留を防ぐ配置を検討する。また、調剤後のワクチンは室温・遮光を適切に維持できるよう配慮する。なお、医師及び看護師の配置は村が直接運営するほか、地区医師会等との委託契約により、地区医師会等が運営を行うことも可能とする。</w:t>
      </w:r>
    </w:p>
    <w:p w14:paraId="7784D6A4" w14:textId="0AB80E39" w:rsidR="00ED7D05" w:rsidRDefault="00FD2553">
      <w:pPr>
        <w:ind w:leftChars="199" w:left="848" w:hangingChars="179" w:hanging="430"/>
        <w:rPr>
          <w:rFonts w:ascii="ＭＳ ゴシック" w:eastAsia="ＭＳ ゴシック" w:hAnsi="ＭＳ ゴシック"/>
          <w:sz w:val="24"/>
        </w:rPr>
      </w:pPr>
      <w:r>
        <w:rPr>
          <w:rFonts w:ascii="ＭＳ ゴシック" w:eastAsia="ＭＳ ゴシック" w:hAnsi="ＭＳ ゴシック" w:hint="eastAsia"/>
          <w:sz w:val="24"/>
        </w:rPr>
        <w:t>（イ）</w:t>
      </w:r>
      <w:r>
        <w:rPr>
          <w:rFonts w:ascii="ＭＳ ゴシック" w:eastAsia="ＭＳ ゴシック" w:hAnsi="ＭＳ ゴシック"/>
          <w:sz w:val="24"/>
        </w:rPr>
        <w:t>円滑な接種の実施のため、</w:t>
      </w:r>
      <w:r>
        <w:rPr>
          <w:rFonts w:ascii="ＭＳ ゴシック" w:eastAsia="ＭＳ ゴシック" w:hAnsi="ＭＳ ゴシック" w:hint="eastAsia"/>
          <w:sz w:val="24"/>
        </w:rPr>
        <w:t>システムを活用して医療機関と委託契約を結ぶ等、他市町村における接種を可能にするよう取組を進める。</w:t>
      </w:r>
    </w:p>
    <w:p w14:paraId="3E2B4365" w14:textId="52065A8D" w:rsidR="00ED7D05" w:rsidRDefault="00FD2553">
      <w:pPr>
        <w:ind w:leftChars="199" w:left="845" w:hangingChars="178" w:hanging="427"/>
        <w:rPr>
          <w:rFonts w:ascii="ＭＳ ゴシック" w:eastAsia="ＭＳ ゴシック" w:hAnsi="ＭＳ ゴシック"/>
          <w:sz w:val="24"/>
        </w:rPr>
      </w:pPr>
      <w:r>
        <w:rPr>
          <w:rFonts w:ascii="ＭＳ ゴシック" w:eastAsia="ＭＳ ゴシック" w:hAnsi="ＭＳ ゴシック" w:hint="eastAsia"/>
          <w:kern w:val="0"/>
          <w:sz w:val="24"/>
        </w:rPr>
        <w:t>（ウ）</w:t>
      </w:r>
      <w:r>
        <w:rPr>
          <w:rFonts w:ascii="ＭＳ ゴシック" w:eastAsia="ＭＳ ゴシック" w:hAnsi="ＭＳ ゴシック"/>
          <w:kern w:val="0"/>
          <w:sz w:val="24"/>
        </w:rPr>
        <w:t>速やかに接種できるよう、医師会</w:t>
      </w:r>
      <w:r>
        <w:rPr>
          <w:rFonts w:ascii="ＭＳ ゴシック" w:eastAsia="ＭＳ ゴシック" w:hAnsi="ＭＳ ゴシック" w:hint="eastAsia"/>
          <w:kern w:val="0"/>
          <w:sz w:val="24"/>
        </w:rPr>
        <w:t>等の医療関係者や</w:t>
      </w:r>
      <w:r>
        <w:rPr>
          <w:rFonts w:ascii="ＭＳ ゴシック" w:eastAsia="ＭＳ ゴシック" w:hAnsi="ＭＳ ゴシック"/>
          <w:kern w:val="0"/>
          <w:sz w:val="24"/>
        </w:rPr>
        <w:t>学校関</w:t>
      </w:r>
      <w:r>
        <w:rPr>
          <w:rFonts w:ascii="ＭＳ ゴシック" w:eastAsia="ＭＳ ゴシック" w:hAnsi="ＭＳ ゴシック" w:hint="eastAsia"/>
          <w:kern w:val="0"/>
          <w:sz w:val="24"/>
        </w:rPr>
        <w:t>係者等と協力し、</w:t>
      </w:r>
      <w:r>
        <w:rPr>
          <w:rFonts w:ascii="ＭＳ ゴシック" w:eastAsia="ＭＳ ゴシック" w:hAnsi="ＭＳ ゴシック" w:hint="eastAsia"/>
          <w:sz w:val="24"/>
        </w:rPr>
        <w:t>接種に携わる医療従事者等の体制や、接種会場、接種時期の周知・予約等の具体的な実施方法について準備を進める。また高齢者施設等での接種が困難な者については、関係機関と連携し、接種体制について検討する。</w:t>
      </w:r>
    </w:p>
    <w:p w14:paraId="1CC5503C" w14:textId="77777777" w:rsidR="00ED7D05" w:rsidRDefault="00ED7D05">
      <w:pPr>
        <w:ind w:leftChars="200" w:left="1140" w:hangingChars="300" w:hanging="720"/>
        <w:rPr>
          <w:rFonts w:ascii="ＭＳ ゴシック" w:eastAsia="ＭＳ ゴシック" w:hAnsi="ＭＳ ゴシック"/>
          <w:color w:val="000000" w:themeColor="text1"/>
          <w:sz w:val="24"/>
        </w:rPr>
      </w:pPr>
    </w:p>
    <w:p w14:paraId="58A3DFC4" w14:textId="74263E7B" w:rsidR="00ED7D05" w:rsidRPr="008D0A37" w:rsidRDefault="00A1163A">
      <w:pPr>
        <w:ind w:leftChars="100" w:left="210"/>
        <w:rPr>
          <w:rFonts w:ascii="ＭＳ ゴシック" w:eastAsia="ＭＳ ゴシック" w:hAnsi="ＭＳ ゴシック"/>
          <w:b/>
          <w:bCs/>
          <w:sz w:val="24"/>
        </w:rPr>
      </w:pPr>
      <w:r>
        <w:rPr>
          <w:rFonts w:ascii="ＭＳ ゴシック" w:eastAsia="ＭＳ ゴシック" w:hAnsi="ＭＳ ゴシック" w:hint="eastAsia"/>
          <w:b/>
          <w:bCs/>
          <w:sz w:val="24"/>
        </w:rPr>
        <w:t>（</w:t>
      </w:r>
      <w:r w:rsidR="00E6798C">
        <w:rPr>
          <w:rFonts w:ascii="ＭＳ ゴシック" w:eastAsia="ＭＳ ゴシック" w:hAnsi="ＭＳ ゴシック" w:hint="eastAsia"/>
          <w:b/>
          <w:bCs/>
          <w:sz w:val="24"/>
        </w:rPr>
        <w:t>６</w:t>
      </w:r>
      <w:r>
        <w:rPr>
          <w:rFonts w:ascii="ＭＳ ゴシック" w:eastAsia="ＭＳ ゴシック" w:hAnsi="ＭＳ ゴシック" w:hint="eastAsia"/>
          <w:b/>
          <w:bCs/>
          <w:sz w:val="24"/>
        </w:rPr>
        <w:t>）</w:t>
      </w:r>
      <w:r w:rsidR="00FD2553" w:rsidRPr="008D0A37">
        <w:rPr>
          <w:rFonts w:ascii="ＭＳ ゴシック" w:eastAsia="ＭＳ ゴシック" w:hAnsi="ＭＳ ゴシック" w:hint="eastAsia"/>
          <w:b/>
          <w:bCs/>
          <w:sz w:val="24"/>
        </w:rPr>
        <w:t>情報提供・共有</w:t>
      </w:r>
    </w:p>
    <w:p w14:paraId="21CC5778" w14:textId="5AC2A56E" w:rsidR="00ED7D05" w:rsidRPr="008D0A37" w:rsidRDefault="00A1163A" w:rsidP="00A1163A">
      <w:pPr>
        <w:ind w:firstLineChars="200" w:firstLine="482"/>
        <w:rPr>
          <w:rFonts w:ascii="ＭＳ ゴシック" w:eastAsia="ＭＳ ゴシック" w:hAnsi="ＭＳ ゴシック"/>
          <w:b/>
          <w:bCs/>
          <w:sz w:val="24"/>
        </w:rPr>
      </w:pPr>
      <w:r>
        <w:rPr>
          <w:rFonts w:ascii="ＭＳ ゴシック" w:eastAsia="ＭＳ ゴシック" w:hAnsi="ＭＳ ゴシック" w:hint="eastAsia"/>
          <w:b/>
          <w:bCs/>
          <w:sz w:val="24"/>
        </w:rPr>
        <w:t>①</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村民への対応</w:t>
      </w:r>
    </w:p>
    <w:p w14:paraId="37445456" w14:textId="58CCB5C1" w:rsidR="00ED7D05" w:rsidRDefault="00FD2553" w:rsidP="00A1163A">
      <w:pPr>
        <w:ind w:leftChars="300" w:left="630" w:firstLineChars="100" w:firstLine="240"/>
        <w:rPr>
          <w:rFonts w:ascii="ＭＳ ゴシック" w:eastAsia="ＭＳ ゴシック" w:hAnsi="ＭＳ ゴシック"/>
          <w:color w:val="FF0000"/>
          <w:sz w:val="24"/>
          <w:shd w:val="pct15" w:color="auto" w:fill="FFFFFF"/>
        </w:rPr>
      </w:pPr>
      <w:r>
        <w:rPr>
          <w:rFonts w:ascii="ＭＳ ゴシック" w:eastAsia="ＭＳ ゴシック" w:hAnsi="ＭＳ ゴシック"/>
          <w:sz w:val="24"/>
        </w:rPr>
        <w:t>WHOが表明している「世界的な健康に対する脅威」の一つとして「Vaccine Hesitancy</w:t>
      </w:r>
      <w:r>
        <w:rPr>
          <w:rStyle w:val="ae"/>
          <w:rFonts w:ascii="ＭＳ ゴシック" w:eastAsia="ＭＳ ゴシック" w:hAnsi="ＭＳ ゴシック"/>
          <w:sz w:val="24"/>
        </w:rPr>
        <w:footnoteReference w:id="50"/>
      </w:r>
      <w:r>
        <w:rPr>
          <w:rFonts w:ascii="ＭＳ ゴシック" w:eastAsia="ＭＳ ゴシック" w:hAnsi="ＭＳ ゴシック"/>
          <w:sz w:val="24"/>
        </w:rPr>
        <w:t>」が挙げられており、予防接種におけるコミュニケーションの</w:t>
      </w:r>
      <w:r>
        <w:rPr>
          <w:rFonts w:ascii="ＭＳ ゴシック" w:eastAsia="ＭＳ ゴシック" w:hAnsi="ＭＳ ゴシック" w:hint="eastAsia"/>
          <w:sz w:val="24"/>
        </w:rPr>
        <w:lastRenderedPageBreak/>
        <w:t>重要性</w:t>
      </w:r>
      <w:r>
        <w:rPr>
          <w:rFonts w:ascii="ＭＳ ゴシック" w:eastAsia="ＭＳ ゴシック" w:hAnsi="ＭＳ ゴシック"/>
          <w:sz w:val="24"/>
        </w:rPr>
        <w:t>が指摘されている。こうした状況も踏まえ、平時を含めた準備期において、</w:t>
      </w:r>
      <w:r>
        <w:rPr>
          <w:rFonts w:ascii="ＭＳ ゴシック" w:eastAsia="ＭＳ ゴシック" w:hAnsi="ＭＳ ゴシック" w:hint="eastAsia"/>
          <w:sz w:val="24"/>
        </w:rPr>
        <w:t>村</w:t>
      </w:r>
      <w:r>
        <w:rPr>
          <w:rFonts w:ascii="ＭＳ ゴシック" w:eastAsia="ＭＳ ゴシック" w:hAnsi="ＭＳ ゴシック"/>
          <w:sz w:val="24"/>
        </w:rPr>
        <w:t>は定期の予防接種について、被接種者やその保護者（小児の場合）等に分かりやすい情報提供を行うとともに、</w:t>
      </w:r>
      <w:r>
        <w:rPr>
          <w:rFonts w:ascii="ＭＳ ゴシック" w:eastAsia="ＭＳ ゴシック" w:hAnsi="ＭＳ ゴシック" w:hint="eastAsia"/>
          <w:sz w:val="24"/>
        </w:rPr>
        <w:t>村民が抱える</w:t>
      </w:r>
      <w:r>
        <w:rPr>
          <w:rFonts w:ascii="ＭＳ ゴシック" w:eastAsia="ＭＳ ゴシック" w:hAnsi="ＭＳ ゴシック"/>
          <w:sz w:val="24"/>
        </w:rPr>
        <w:t>疑問や不安</w:t>
      </w:r>
      <w:r>
        <w:rPr>
          <w:rFonts w:ascii="ＭＳ ゴシック" w:eastAsia="ＭＳ ゴシック" w:hAnsi="ＭＳ ゴシック" w:hint="eastAsia"/>
          <w:sz w:val="24"/>
        </w:rPr>
        <w:t>の把握に努め、</w:t>
      </w:r>
      <w:r w:rsidRPr="00E370F8">
        <w:rPr>
          <w:rFonts w:ascii="ＭＳ ゴシック" w:eastAsia="ＭＳ ゴシック" w:hAnsi="ＭＳ ゴシック"/>
          <w:sz w:val="24"/>
        </w:rPr>
        <w:t>必要に応じ</w:t>
      </w:r>
      <w:r w:rsidRPr="00E370F8">
        <w:rPr>
          <w:rFonts w:ascii="ＭＳ ゴシック" w:eastAsia="ＭＳ ゴシック" w:hAnsi="ＭＳ ゴシック" w:hint="eastAsia"/>
          <w:sz w:val="24"/>
        </w:rPr>
        <w:t>て</w:t>
      </w:r>
      <w:r w:rsidRPr="00E370F8">
        <w:rPr>
          <w:rFonts w:ascii="ＭＳ ゴシック" w:eastAsia="ＭＳ ゴシック" w:hAnsi="ＭＳ ゴシック"/>
          <w:sz w:val="24"/>
        </w:rPr>
        <w:t>Ｑ＆Ａ等</w:t>
      </w:r>
      <w:r w:rsidRPr="00E370F8">
        <w:rPr>
          <w:rFonts w:ascii="ＭＳ ゴシック" w:eastAsia="ＭＳ ゴシック" w:hAnsi="ＭＳ ゴシック" w:hint="eastAsia"/>
          <w:sz w:val="24"/>
        </w:rPr>
        <w:t>の形で情報</w:t>
      </w:r>
      <w:r w:rsidRPr="00E370F8">
        <w:rPr>
          <w:rFonts w:ascii="ＭＳ ゴシック" w:eastAsia="ＭＳ ゴシック" w:hAnsi="ＭＳ ゴシック"/>
          <w:sz w:val="24"/>
        </w:rPr>
        <w:t>提供</w:t>
      </w:r>
      <w:r w:rsidRPr="00E370F8">
        <w:rPr>
          <w:rFonts w:ascii="ＭＳ ゴシック" w:eastAsia="ＭＳ ゴシック" w:hAnsi="ＭＳ ゴシック" w:hint="eastAsia"/>
          <w:sz w:val="24"/>
        </w:rPr>
        <w:t>を行う</w:t>
      </w:r>
      <w:r>
        <w:rPr>
          <w:rFonts w:ascii="ＭＳ ゴシック" w:eastAsia="ＭＳ ゴシック" w:hAnsi="ＭＳ ゴシック"/>
          <w:sz w:val="24"/>
        </w:rPr>
        <w:t>など、双方向的な取組を進める。</w:t>
      </w:r>
    </w:p>
    <w:p w14:paraId="5364347E" w14:textId="77777777" w:rsidR="00ED7D05" w:rsidRDefault="00ED7D05">
      <w:pPr>
        <w:ind w:left="480" w:hangingChars="200" w:hanging="480"/>
        <w:rPr>
          <w:rFonts w:ascii="ＭＳ ゴシック" w:eastAsia="ＭＳ ゴシック" w:hAnsi="ＭＳ ゴシック"/>
          <w:color w:val="FF0000"/>
          <w:sz w:val="24"/>
          <w:shd w:val="pct15" w:color="auto" w:fill="FFFFFF"/>
        </w:rPr>
      </w:pPr>
    </w:p>
    <w:p w14:paraId="463EAA07" w14:textId="3F1ACF23" w:rsidR="00ED7D05" w:rsidRPr="008D0A37" w:rsidRDefault="00A1163A" w:rsidP="00A1163A">
      <w:pPr>
        <w:ind w:leftChars="100" w:left="210" w:firstLineChars="100" w:firstLine="241"/>
        <w:rPr>
          <w:rFonts w:ascii="ＭＳ ゴシック" w:eastAsia="ＭＳ ゴシック" w:hAnsi="ＭＳ ゴシック"/>
          <w:b/>
          <w:bCs/>
          <w:sz w:val="24"/>
        </w:rPr>
      </w:pPr>
      <w:r>
        <w:rPr>
          <w:rFonts w:ascii="ＭＳ ゴシック" w:eastAsia="ＭＳ ゴシック" w:hAnsi="ＭＳ ゴシック" w:hint="eastAsia"/>
          <w:b/>
          <w:bCs/>
          <w:sz w:val="24"/>
        </w:rPr>
        <w:t>②</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村における対応</w:t>
      </w:r>
    </w:p>
    <w:p w14:paraId="6D0DA9BA" w14:textId="4065817C" w:rsidR="00ED7D05" w:rsidRDefault="00FD2553" w:rsidP="00A1163A">
      <w:pPr>
        <w:ind w:leftChars="250" w:left="525" w:firstLineChars="100" w:firstLine="240"/>
        <w:rPr>
          <w:rFonts w:ascii="ＭＳ ゴシック" w:eastAsia="ＭＳ ゴシック" w:hAnsi="ＭＳ ゴシック"/>
          <w:kern w:val="0"/>
          <w:sz w:val="24"/>
        </w:rPr>
      </w:pPr>
      <w:r>
        <w:rPr>
          <w:rFonts w:ascii="ＭＳ ゴシック" w:eastAsia="ＭＳ ゴシック" w:hAnsi="ＭＳ ゴシック" w:hint="eastAsia"/>
          <w:sz w:val="24"/>
        </w:rPr>
        <w:t>村は、定期の予防接種の実施主体として、地区医師会等の関係団体と連携し、適正かつ効率的な予防接種の実施、健康被害の救済及び村民への情報提供等を行う。県は、村のこれら取組が円滑に行われるよう、支援を行う。</w:t>
      </w:r>
    </w:p>
    <w:p w14:paraId="403546F2" w14:textId="77777777" w:rsidR="00ED7D05" w:rsidRDefault="00ED7D05">
      <w:pPr>
        <w:ind w:leftChars="200" w:left="420" w:firstLineChars="100" w:firstLine="240"/>
        <w:rPr>
          <w:rFonts w:ascii="ＭＳ ゴシック" w:eastAsia="ＭＳ ゴシック" w:hAnsi="ＭＳ ゴシック"/>
          <w:color w:val="FF0000"/>
          <w:sz w:val="24"/>
          <w:shd w:val="pct15" w:color="auto" w:fill="FFFFFF"/>
        </w:rPr>
      </w:pPr>
    </w:p>
    <w:p w14:paraId="56EF8DDA" w14:textId="3615974B" w:rsidR="00ED7D05" w:rsidRPr="008D0A37" w:rsidRDefault="00A1163A"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 xml:space="preserve">③ </w:t>
      </w:r>
      <w:r w:rsidR="00FD2553" w:rsidRPr="008D0A37">
        <w:rPr>
          <w:rFonts w:ascii="ＭＳ ゴシック" w:eastAsia="ＭＳ ゴシック" w:hAnsi="ＭＳ ゴシック" w:hint="eastAsia"/>
          <w:b/>
          <w:bCs/>
          <w:sz w:val="24"/>
        </w:rPr>
        <w:t>衛生部局以外の分野との連携</w:t>
      </w:r>
    </w:p>
    <w:p w14:paraId="3F21B92A" w14:textId="77777777"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においては、予防接種施策の推進に当たり、医療関係者に加え、介護保険、障害福祉等の保健衛生以外の分野との連携及び協力を強化することが重要である。特に高齢者や障がい者への接種支援については介護保険及び障害福祉の担当と密接に連携し、接種機会の確保や移動手段の調整等を含めた支援体制を検討・構築する。</w:t>
      </w:r>
    </w:p>
    <w:p w14:paraId="0BC9595A" w14:textId="112539C2"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また、児童生徒に</w:t>
      </w:r>
      <w:r w:rsidR="0030420B">
        <w:rPr>
          <w:rFonts w:ascii="ＭＳ ゴシック" w:eastAsia="ＭＳ ゴシック" w:hAnsi="ＭＳ ゴシック" w:hint="eastAsia"/>
          <w:sz w:val="24"/>
        </w:rPr>
        <w:t>対する</w:t>
      </w:r>
      <w:r>
        <w:rPr>
          <w:rFonts w:ascii="ＭＳ ゴシック" w:eastAsia="ＭＳ ゴシック" w:hAnsi="ＭＳ ゴシック" w:hint="eastAsia"/>
          <w:sz w:val="24"/>
        </w:rPr>
        <w:t>予防接種施策の推進に当たっては、学校保健との連携が不可欠であることから、教育委員会と協力し、必要に応じて学校保健安全法（昭和</w:t>
      </w:r>
      <w:r>
        <w:rPr>
          <w:rFonts w:ascii="ＭＳ ゴシック" w:eastAsia="ＭＳ ゴシック" w:hAnsi="ＭＳ ゴシック"/>
          <w:sz w:val="24"/>
        </w:rPr>
        <w:t>33年法律第56号）第11条に規定する就学時の健康診断及び第13条第１項に規定する児童生徒等の健康診断の機会を利用して、予防接種に関する情報の周知を教育委員会や学校に依頼する等、予防接種施策の推進に資する取組</w:t>
      </w:r>
      <w:r>
        <w:rPr>
          <w:rFonts w:ascii="ＭＳ ゴシック" w:eastAsia="ＭＳ ゴシック" w:hAnsi="ＭＳ ゴシック" w:hint="eastAsia"/>
          <w:sz w:val="24"/>
        </w:rPr>
        <w:t>を進める</w:t>
      </w:r>
      <w:r>
        <w:rPr>
          <w:rFonts w:ascii="ＭＳ ゴシック" w:eastAsia="ＭＳ ゴシック" w:hAnsi="ＭＳ ゴシック"/>
          <w:sz w:val="24"/>
        </w:rPr>
        <w:t>。</w:t>
      </w:r>
    </w:p>
    <w:p w14:paraId="4675840C" w14:textId="77777777" w:rsidR="00ED7D05" w:rsidRDefault="00ED7D05">
      <w:pPr>
        <w:rPr>
          <w:rFonts w:ascii="ＭＳ ゴシック" w:eastAsia="ＭＳ ゴシック" w:hAnsi="ＭＳ ゴシック"/>
          <w:sz w:val="24"/>
        </w:rPr>
      </w:pPr>
    </w:p>
    <w:p w14:paraId="25579C99" w14:textId="63D3DE70" w:rsidR="00ED7D05" w:rsidRPr="008D0A37" w:rsidRDefault="00A1163A">
      <w:pPr>
        <w:ind w:leftChars="100" w:left="210"/>
        <w:rPr>
          <w:rFonts w:ascii="ＭＳ ゴシック" w:eastAsia="ＭＳ ゴシック" w:hAnsi="ＭＳ ゴシック"/>
          <w:b/>
          <w:bCs/>
          <w:sz w:val="24"/>
        </w:rPr>
      </w:pPr>
      <w:r>
        <w:rPr>
          <w:rFonts w:ascii="ＭＳ ゴシック" w:eastAsia="ＭＳ ゴシック" w:hAnsi="ＭＳ ゴシック" w:hint="eastAsia"/>
          <w:b/>
          <w:bCs/>
          <w:sz w:val="24"/>
        </w:rPr>
        <w:t>（</w:t>
      </w:r>
      <w:r w:rsidR="00790753">
        <w:rPr>
          <w:rFonts w:ascii="ＭＳ ゴシック" w:eastAsia="ＭＳ ゴシック" w:hAnsi="ＭＳ ゴシック" w:hint="eastAsia"/>
          <w:b/>
          <w:bCs/>
          <w:sz w:val="24"/>
        </w:rPr>
        <w:t>７</w:t>
      </w:r>
      <w:r>
        <w:rPr>
          <w:rFonts w:ascii="ＭＳ ゴシック" w:eastAsia="ＭＳ ゴシック" w:hAnsi="ＭＳ ゴシック" w:hint="eastAsia"/>
          <w:b/>
          <w:bCs/>
          <w:sz w:val="24"/>
        </w:rPr>
        <w:t>）</w:t>
      </w:r>
      <w:r w:rsidR="00FD2553" w:rsidRPr="008D0A37">
        <w:rPr>
          <w:rFonts w:ascii="ＭＳ ゴシック" w:eastAsia="ＭＳ ゴシック" w:hAnsi="ＭＳ ゴシック"/>
          <w:b/>
          <w:bCs/>
          <w:sz w:val="24"/>
        </w:rPr>
        <w:t>DXの推進</w:t>
      </w:r>
    </w:p>
    <w:p w14:paraId="2D1F6410" w14:textId="5C25746F"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①</w:t>
      </w:r>
      <w:r w:rsidR="00A1163A">
        <w:rPr>
          <w:rFonts w:ascii="ＭＳ ゴシック" w:eastAsia="ＭＳ ゴシック" w:hAnsi="ＭＳ ゴシック" w:hint="eastAsia"/>
          <w:sz w:val="24"/>
        </w:rPr>
        <w:t xml:space="preserve"> 村</w:t>
      </w:r>
      <w:r>
        <w:rPr>
          <w:rFonts w:ascii="ＭＳ ゴシック" w:eastAsia="ＭＳ ゴシック" w:hAnsi="ＭＳ ゴシック" w:hint="eastAsia"/>
          <w:sz w:val="24"/>
        </w:rPr>
        <w:t>は、予防接種に係る業務の効率化及びデジタル化を図るため、国が整備するシステム基盤との連携を前提に、国が示す標準仕様書に沿って健康管理システム等の整備を進める。</w:t>
      </w:r>
    </w:p>
    <w:p w14:paraId="284E826B" w14:textId="23F09F91"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②</w:t>
      </w:r>
      <w:r w:rsidR="00A1163A">
        <w:rPr>
          <w:rFonts w:ascii="ＭＳ ゴシック" w:eastAsia="ＭＳ ゴシック" w:hAnsi="ＭＳ ゴシック" w:hint="eastAsia"/>
          <w:sz w:val="24"/>
        </w:rPr>
        <w:t xml:space="preserve"> </w:t>
      </w:r>
      <w:r>
        <w:rPr>
          <w:rFonts w:ascii="ＭＳ ゴシック" w:eastAsia="ＭＳ ゴシック" w:hAnsi="ＭＳ ゴシック" w:hint="eastAsia"/>
          <w:color w:val="000000" w:themeColor="text1"/>
          <w:sz w:val="24"/>
        </w:rPr>
        <w:t>村は、接種対象者を特定し、国のシステム基盤に登録することで、スマートフォン等を通じた接種勧奨通知等の電子的送付が可能となる仕組みの構築に向けた準備を進める。　ただし、電子的に通知を受け取ることができない者については、紙の接種券等を送付するなど、全ての村民が確実に情報を受け取れるよう配慮する。</w:t>
      </w:r>
    </w:p>
    <w:p w14:paraId="66EE1D15" w14:textId="61263DF6"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③</w:t>
      </w:r>
      <w:r w:rsidR="00A1163A">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予防接種のデジタル対応が可能な医療機関に関する情報を村民へ周知するとともに、マイナンバーカードを活用して電子的に予診票等を事前登録した接種対象者が、非対応の医療機関を受診した際に混乱が生じないよう、適切な情報提供及び注意喚起に努める。</w:t>
      </w:r>
      <w:r>
        <w:rPr>
          <w:rFonts w:ascii="ＭＳ ゴシック" w:eastAsia="ＭＳ ゴシック" w:hAnsi="ＭＳ ゴシック"/>
          <w:color w:val="000000" w:themeColor="text1"/>
          <w:sz w:val="24"/>
        </w:rPr>
        <w:br w:type="page"/>
      </w:r>
    </w:p>
    <w:p w14:paraId="57DEA324" w14:textId="77777777" w:rsidR="00ED7D05" w:rsidRDefault="00ED7D05">
      <w:pPr>
        <w:pStyle w:val="3"/>
        <w:rPr>
          <w:rFonts w:ascii="ＭＳ ゴシック" w:hAnsi="ＭＳ ゴシック"/>
          <w:color w:val="000000" w:themeColor="text1"/>
        </w:rPr>
        <w:sectPr w:rsidR="00ED7D05">
          <w:headerReference w:type="even" r:id="rId47"/>
          <w:headerReference w:type="default" r:id="rId48"/>
          <w:footerReference w:type="even" r:id="rId49"/>
          <w:footerReference w:type="default" r:id="rId50"/>
          <w:headerReference w:type="first" r:id="rId51"/>
          <w:footerReference w:type="first" r:id="rId52"/>
          <w:pgSz w:w="11906" w:h="16838"/>
          <w:pgMar w:top="1985" w:right="1701" w:bottom="1701" w:left="1701" w:header="397" w:footer="397" w:gutter="0"/>
          <w:pgNumType w:fmt="numberInDash"/>
          <w:cols w:space="720"/>
          <w:docGrid w:type="lines" w:linePitch="360"/>
        </w:sectPr>
      </w:pPr>
      <w:bookmarkStart w:id="793" w:name="_Toc164162315"/>
      <w:bookmarkStart w:id="794" w:name="_Toc183679546"/>
    </w:p>
    <w:p w14:paraId="111ADFE1" w14:textId="29BEDC7E" w:rsidR="00ED7D05" w:rsidRPr="008D0A37" w:rsidRDefault="00FD2553" w:rsidP="002F6AE7">
      <w:pPr>
        <w:pStyle w:val="3"/>
        <w:rPr>
          <w:rFonts w:ascii="ＭＳ ゴシック" w:hAnsi="ＭＳ ゴシック"/>
          <w:b/>
          <w:bCs/>
        </w:rPr>
      </w:pPr>
      <w:bookmarkStart w:id="795" w:name="_Toc14303"/>
      <w:bookmarkStart w:id="796" w:name="_Toc14569"/>
      <w:bookmarkStart w:id="797" w:name="_Toc16176"/>
      <w:bookmarkStart w:id="798" w:name="_Toc17968"/>
      <w:bookmarkStart w:id="799" w:name="_Toc1945"/>
      <w:bookmarkStart w:id="800" w:name="_Toc19803"/>
      <w:bookmarkStart w:id="801" w:name="_Toc199868481"/>
      <w:bookmarkStart w:id="802" w:name="_Toc26412"/>
      <w:bookmarkStart w:id="803" w:name="_Toc27842"/>
      <w:bookmarkStart w:id="804" w:name="_Toc29624"/>
      <w:bookmarkStart w:id="805" w:name="_Toc30241"/>
      <w:bookmarkStart w:id="806" w:name="_Toc31486"/>
      <w:bookmarkStart w:id="807" w:name="_Toc6757"/>
      <w:bookmarkStart w:id="808" w:name="_Toc222918468"/>
      <w:r w:rsidRPr="008D0A37">
        <w:rPr>
          <w:rFonts w:ascii="ＭＳ ゴシック" w:hAnsi="ＭＳ ゴシック" w:hint="eastAsia"/>
          <w:b/>
          <w:bCs/>
          <w:color w:val="000000" w:themeColor="text1"/>
        </w:rPr>
        <w:lastRenderedPageBreak/>
        <w:t>第２節　初動期</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4F0B67EB" w14:textId="47F6BE3C" w:rsidR="00ED7D05" w:rsidRDefault="00A1163A" w:rsidP="00A1163A">
      <w:pPr>
        <w:rPr>
          <w:rFonts w:ascii="ＭＳ ゴシック" w:eastAsia="ＭＳ ゴシック" w:hAnsi="ＭＳ ゴシック"/>
          <w:b/>
          <w:bCs/>
          <w:sz w:val="24"/>
        </w:rPr>
      </w:pPr>
      <w:bookmarkStart w:id="809" w:name="_Hlk231389073"/>
      <w:r>
        <w:rPr>
          <w:rFonts w:ascii="ＭＳ ゴシック" w:eastAsia="ＭＳ ゴシック" w:hAnsi="ＭＳ ゴシック" w:hint="eastAsia"/>
          <w:b/>
          <w:bCs/>
          <w:sz w:val="24"/>
        </w:rPr>
        <w:t>（１）</w:t>
      </w:r>
      <w:r w:rsidR="00E6798C">
        <w:rPr>
          <w:rFonts w:ascii="ＭＳ ゴシック" w:eastAsia="ＭＳ ゴシック" w:hAnsi="ＭＳ ゴシック" w:hint="eastAsia"/>
          <w:b/>
          <w:bCs/>
          <w:sz w:val="24"/>
        </w:rPr>
        <w:t>目的</w:t>
      </w:r>
    </w:p>
    <w:p w14:paraId="2406FA13" w14:textId="77777777" w:rsidR="00E6798C" w:rsidRDefault="00E6798C" w:rsidP="00E6798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村は、準備期から構築した接種体制や関係機関との連携体制を活用し、県や国と連携して、新型インフルエンザ等の発生に関する情報を速やかに収集し、円滑な予防接種の開始につなげる。</w:t>
      </w:r>
    </w:p>
    <w:p w14:paraId="1E91F5C9" w14:textId="77777777" w:rsidR="00E6798C" w:rsidRPr="00E6798C" w:rsidRDefault="00E6798C" w:rsidP="00A1163A">
      <w:pPr>
        <w:rPr>
          <w:rFonts w:ascii="ＭＳ ゴシック" w:eastAsia="ＭＳ ゴシック" w:hAnsi="ＭＳ ゴシック"/>
          <w:b/>
          <w:bCs/>
          <w:sz w:val="24"/>
        </w:rPr>
      </w:pPr>
    </w:p>
    <w:bookmarkEnd w:id="809"/>
    <w:p w14:paraId="4F899C7C" w14:textId="3E1F6FCF" w:rsidR="00E6798C" w:rsidRPr="00E6798C" w:rsidRDefault="00E6798C" w:rsidP="00A1163A">
      <w:pPr>
        <w:rPr>
          <w:rFonts w:ascii="ＭＳ ゴシック" w:eastAsia="ＭＳ ゴシック" w:hAnsi="ＭＳ ゴシック"/>
          <w:b/>
          <w:bCs/>
          <w:sz w:val="24"/>
        </w:rPr>
      </w:pPr>
      <w:r>
        <w:rPr>
          <w:rFonts w:ascii="ＭＳ ゴシック" w:eastAsia="ＭＳ ゴシック" w:hAnsi="ＭＳ ゴシック" w:hint="eastAsia"/>
          <w:b/>
          <w:bCs/>
          <w:sz w:val="24"/>
        </w:rPr>
        <w:t>（２）</w:t>
      </w:r>
      <w:r w:rsidRPr="008D0A37">
        <w:rPr>
          <w:rFonts w:ascii="ＭＳ ゴシック" w:eastAsia="ＭＳ ゴシック" w:hAnsi="ＭＳ ゴシック" w:hint="eastAsia"/>
          <w:b/>
          <w:bCs/>
          <w:sz w:val="24"/>
        </w:rPr>
        <w:t>ワクチンの接種に必要な資材</w:t>
      </w:r>
    </w:p>
    <w:p w14:paraId="039E9085" w14:textId="132400BA"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村は、第7章第１節</w:t>
      </w:r>
      <w:r w:rsidR="00A1163A">
        <w:rPr>
          <w:rFonts w:ascii="ＭＳ ゴシック" w:eastAsia="ＭＳ ゴシック" w:hAnsi="ＭＳ ゴシック" w:hint="eastAsia"/>
          <w:sz w:val="24"/>
        </w:rPr>
        <w:t>（１）</w:t>
      </w:r>
      <w:r>
        <w:rPr>
          <w:rFonts w:ascii="ＭＳ ゴシック" w:eastAsia="ＭＳ ゴシック" w:hAnsi="ＭＳ ゴシック" w:hint="eastAsia"/>
          <w:sz w:val="24"/>
        </w:rPr>
        <w:t>において必要と判断し準備した資材について、在庫管理と供給体制の整備を行い、適切に確保する。</w:t>
      </w:r>
    </w:p>
    <w:p w14:paraId="751AF23D" w14:textId="77777777" w:rsidR="00ED7D05" w:rsidRDefault="00ED7D05">
      <w:pPr>
        <w:rPr>
          <w:rFonts w:ascii="ＭＳ ゴシック" w:eastAsia="ＭＳ ゴシック" w:hAnsi="ＭＳ ゴシック"/>
          <w:sz w:val="24"/>
        </w:rPr>
      </w:pPr>
    </w:p>
    <w:p w14:paraId="25CC09A5" w14:textId="4FD427D3" w:rsidR="00ED7D05" w:rsidRPr="008D0A37" w:rsidRDefault="00A1163A" w:rsidP="00A1163A">
      <w:pPr>
        <w:rPr>
          <w:rFonts w:ascii="ＭＳ ゴシック" w:eastAsia="ＭＳ ゴシック" w:hAnsi="ＭＳ ゴシック"/>
          <w:b/>
          <w:bCs/>
          <w:sz w:val="24"/>
        </w:rPr>
      </w:pPr>
      <w:r>
        <w:rPr>
          <w:rFonts w:ascii="ＭＳ ゴシック" w:eastAsia="ＭＳ ゴシック" w:hAnsi="ＭＳ ゴシック" w:hint="eastAsia"/>
          <w:b/>
          <w:bCs/>
          <w:sz w:val="24"/>
        </w:rPr>
        <w:t>（</w:t>
      </w:r>
      <w:r w:rsidR="00E6798C">
        <w:rPr>
          <w:rFonts w:ascii="ＭＳ ゴシック" w:eastAsia="ＭＳ ゴシック" w:hAnsi="ＭＳ ゴシック" w:hint="eastAsia"/>
          <w:b/>
          <w:bCs/>
          <w:sz w:val="24"/>
        </w:rPr>
        <w:t>３</w:t>
      </w:r>
      <w:r>
        <w:rPr>
          <w:rFonts w:ascii="ＭＳ ゴシック" w:eastAsia="ＭＳ ゴシック" w:hAnsi="ＭＳ ゴシック" w:hint="eastAsia"/>
          <w:b/>
          <w:bCs/>
          <w:sz w:val="24"/>
        </w:rPr>
        <w:t>）</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接種体制</w:t>
      </w:r>
    </w:p>
    <w:p w14:paraId="1F9ABF9B" w14:textId="1333F2F7" w:rsidR="00ED7D05" w:rsidRPr="008D0A37" w:rsidRDefault="00A1163A"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①</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特定接種</w:t>
      </w:r>
    </w:p>
    <w:p w14:paraId="0EB56DC9" w14:textId="673CAACC"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接種には多くの医療従事者の確保が必要となることから、接種体制を構築する国、県及び村は、地域医師会等の協力を得て、その確保を図る。また、村は、接種体制を構築する登録事業者に対して、医療従事者の確保に向けて地域医師会等の調整が円滑に行われるよう必要な支援を行う。</w:t>
      </w:r>
    </w:p>
    <w:p w14:paraId="61416EA4" w14:textId="77777777" w:rsidR="00ED7D05" w:rsidRDefault="00ED7D05">
      <w:pPr>
        <w:rPr>
          <w:rFonts w:ascii="ＭＳ ゴシック" w:eastAsia="ＭＳ ゴシック" w:hAnsi="ＭＳ ゴシック"/>
          <w:sz w:val="24"/>
        </w:rPr>
      </w:pPr>
    </w:p>
    <w:p w14:paraId="263E7361" w14:textId="0289143A" w:rsidR="00ED7D05" w:rsidRPr="008D0A37" w:rsidRDefault="00A1163A"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②</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住民接種</w:t>
      </w:r>
    </w:p>
    <w:p w14:paraId="44DD15FF" w14:textId="1D713C0A"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村は、目標となる接種ペースに応じた接種を速やかに開始できるよう、村民基本台帳に基づく人口や年齢等の情報、接種記録等を管理するシステムを通じて接種予定数</w:t>
      </w:r>
      <w:r w:rsidR="00C35104">
        <w:rPr>
          <w:rFonts w:ascii="ＭＳ ゴシック" w:eastAsia="ＭＳ ゴシック" w:hAnsi="ＭＳ ゴシック" w:hint="eastAsia"/>
          <w:sz w:val="24"/>
        </w:rPr>
        <w:t>を</w:t>
      </w:r>
      <w:r w:rsidR="00FD2553">
        <w:rPr>
          <w:rFonts w:ascii="ＭＳ ゴシック" w:eastAsia="ＭＳ ゴシック" w:hAnsi="ＭＳ ゴシック" w:hint="eastAsia"/>
          <w:sz w:val="24"/>
        </w:rPr>
        <w:t>把握する。また、接種の勧奨方法や予約の受付方法を検討し、接種に必要な資材の確保のための調整を開始する。</w:t>
      </w:r>
    </w:p>
    <w:p w14:paraId="70A1B598" w14:textId="1C18FCA3"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予</w:t>
      </w:r>
      <w:r w:rsidR="00FD2553">
        <w:rPr>
          <w:rFonts w:ascii="ＭＳ ゴシック" w:eastAsia="ＭＳ ゴシック" w:hAnsi="ＭＳ ゴシック" w:hint="eastAsia"/>
          <w:sz w:val="24"/>
        </w:rPr>
        <w:t>防接種に係る業務量が平時を大幅に上回ることが想定されるため、組織・人事管理を担う総務課等も関与した上で、全庁的な実施体制の確保を行う。</w:t>
      </w:r>
    </w:p>
    <w:p w14:paraId="06C07FE2" w14:textId="05A0CB1E" w:rsidR="00ED7D05" w:rsidRDefault="00A1163A">
      <w:pPr>
        <w:ind w:leftChars="200" w:left="660" w:hangingChars="100" w:hanging="240"/>
        <w:rPr>
          <w:rFonts w:ascii="ＭＳ ゴシック" w:eastAsia="ＭＳ ゴシック" w:hAnsi="ＭＳ ゴシック"/>
          <w:kern w:val="0"/>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予防接種実施のための必要な業務を洗い出し、各業務の担当部門決定した上で、各業務に必要な人員数の想定、個人名入り人員リストの作成、業務内容に係る事前の説明の実施、業務継続が可能なシフトの作成などを行い、業務の優先順位及び内容に応じて必要な人員の確保及び配置を行う。予防接種の円滑な推進を図るためにも、県の保護施設担当部局及び福祉事務所、村の介護保険担当者、障害福祉担当者と保健衛生担当者が連携し行うこと（調整を要する施設等及びその被接種者数を介護保険担当者や障害福祉担当者は県の保護施設担当部局及び福祉事務所が中心に取りまとめ、接種に係る医師会等の調整等は保健衛生担当者と連携し行うこと等）が考えられる。なお、接種会場のスタッフ、コールセンター、データ入力等、外部委託できる業務については積極的に外部委託するなど、業務負担の軽</w:t>
      </w:r>
      <w:r w:rsidR="00FD2553">
        <w:rPr>
          <w:rFonts w:ascii="ＭＳ ゴシック" w:eastAsia="ＭＳ ゴシック" w:hAnsi="ＭＳ ゴシック" w:hint="eastAsia"/>
          <w:sz w:val="24"/>
        </w:rPr>
        <w:lastRenderedPageBreak/>
        <w:t>減策も検討する。</w:t>
      </w:r>
    </w:p>
    <w:p w14:paraId="7F9427E6" w14:textId="04632CF8" w:rsidR="00D508A2" w:rsidRDefault="00D508A2">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Pr="00D508A2">
        <w:rPr>
          <w:rFonts w:ascii="ＭＳ ゴシック" w:eastAsia="ＭＳ ゴシック" w:hAnsi="ＭＳ ゴシック" w:hint="eastAsia"/>
          <w:sz w:val="24"/>
        </w:rPr>
        <w:t>村は、接種会場や接種に携わる医療従事者等の確保等、接種体制の構築を行う。</w:t>
      </w:r>
    </w:p>
    <w:p w14:paraId="21F6B7BA" w14:textId="049CDF78"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接種には多くの医療従事者の確保が必要となることから、村は地区医師会等の協力を得て、その確保を図る。</w:t>
      </w:r>
    </w:p>
    <w:p w14:paraId="10F31E02" w14:textId="1135C075"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接種が円滑に行われるよう、地区医師会、医療機関、健診機関、近隣市町村と協議し、接種実施医療機関の確保を図る。その際、診療時間の延長や休診日を活用した接種など、多人数への接種が可能となる体制の確保にも努める。また、必要に応じて、学校などの公的施設を臨時の接種会場として活用し、医療機関の医師や看護師等が当該施設で接種を行う体制についても協議を行う。なお、県においては、村の負担軽減のため、大規模接種会場を設けることも想定される。</w:t>
      </w:r>
    </w:p>
    <w:p w14:paraId="59D2F87C" w14:textId="56251561"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村</w:t>
      </w:r>
      <w:r w:rsidR="00FD2553">
        <w:rPr>
          <w:rFonts w:ascii="ＭＳ ゴシック" w:eastAsia="ＭＳ ゴシック" w:hAnsi="ＭＳ ゴシック" w:hint="eastAsia"/>
          <w:sz w:val="24"/>
        </w:rPr>
        <w:t>は、高齢者支援施設、社会福祉施設等に入所中の者など、接種会場での接種が困難な者が接種を受けられるよう、村又は県の介護保険部局等、医師会等の関係団体と連携し、接種体制を構築する。</w:t>
      </w:r>
    </w:p>
    <w:p w14:paraId="0D938B03" w14:textId="67B21203"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村は、医療機関等以外の臨時接種会場を設ける場合は、運営方法を検討することとし、医療従事者以外の運営要員の確保を進める。なお、当該接種会場をシステム基盤に登録、設備整備等の手配を行い、ワクチン配送や予約管理、マイナンバーカードを活用した接種対象者の本人確認等のデジタル化を進める。</w:t>
      </w:r>
    </w:p>
    <w:p w14:paraId="70489D05" w14:textId="3569ECE2"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医療機関等以外の臨時の接種会場を設ける場合は、医療法に基づく</w:t>
      </w:r>
      <w:r w:rsidR="009D11EA">
        <w:rPr>
          <w:rFonts w:ascii="ＭＳ ゴシック" w:eastAsia="ＭＳ ゴシック" w:hAnsi="ＭＳ ゴシック" w:hint="eastAsia"/>
          <w:sz w:val="24"/>
        </w:rPr>
        <w:t>村内医療機関</w:t>
      </w:r>
      <w:r w:rsidR="00FD2553">
        <w:rPr>
          <w:rFonts w:ascii="ＭＳ ゴシック" w:eastAsia="ＭＳ ゴシック" w:hAnsi="ＭＳ ゴシック" w:hint="eastAsia"/>
          <w:sz w:val="24"/>
        </w:rPr>
        <w:t>開設の許可・届出が必要である。また、接種方法や会場の数、開設時間枠の設定により、必要な医師数や期間が異なることから、地域の実情に合わせて、必要な医療従事者数を算定すること。なお、具体的な医療従事者等の数の例としては、予診・接種に関わる者として、予診を担当する医師１名、接種を担当する医師又は看護師１名、薬液充填及び接種補助を担当する看護師又は薬剤師等１名を１チームとすることや接種後の状態観察を担当する者を１名おくこと（接種後の状態観察を担当する者は可能であれば看護師等の医療従事者が望ましい。）、その他、検温、受付・記録、誘導・案内、予診票確認、接種済証の発行などについては、事務職員等が担当することなどが考えられる。</w:t>
      </w:r>
    </w:p>
    <w:p w14:paraId="2CBCCC18" w14:textId="6CCBCF01" w:rsidR="00ED7D05" w:rsidRDefault="00A1163A">
      <w:pPr>
        <w:ind w:leftChars="200" w:left="660" w:hangingChars="100" w:hanging="240"/>
        <w:rPr>
          <w:rFonts w:ascii="ＭＳ ゴシック" w:eastAsia="ＭＳ ゴシック" w:hAnsi="ＭＳ ゴシック"/>
          <w:kern w:val="0"/>
          <w:sz w:val="24"/>
        </w:rPr>
      </w:pPr>
      <w:r>
        <w:rPr>
          <w:rFonts w:ascii="ＭＳ ゴシック" w:eastAsia="ＭＳ ゴシック" w:hAnsi="ＭＳ ゴシック" w:hint="eastAsia"/>
          <w:sz w:val="24"/>
        </w:rPr>
        <w:t>・ 接</w:t>
      </w:r>
      <w:r w:rsidR="00FD2553">
        <w:rPr>
          <w:rFonts w:ascii="ＭＳ ゴシック" w:eastAsia="ＭＳ ゴシック" w:hAnsi="ＭＳ ゴシック" w:hint="eastAsia"/>
          <w:sz w:val="24"/>
        </w:rPr>
        <w:t>種会場での救急対応については、アナフィラキシーショックや痙攣等の重篤な副反応が発生した場合に備え、応急治療に必要な救急処置用品（血圧計、静脈経路確保用品、輸液、アドレナリン製剤、抗ヒスタミン剤、抗けいれん剤、副腎皮質ステロイド剤等）を予め準備を行う。薬剤の購入や物品の調達については、地区医師会等と協議の上実施し、常時対応可能</w:t>
      </w:r>
      <w:r w:rsidR="00FD2553">
        <w:rPr>
          <w:rFonts w:ascii="ＭＳ ゴシック" w:eastAsia="ＭＳ ゴシック" w:hAnsi="ＭＳ ゴシック" w:hint="eastAsia"/>
          <w:sz w:val="24"/>
        </w:rPr>
        <w:lastRenderedPageBreak/>
        <w:t>となるよう適切に管理する。また、実際に重篤な副反応が発生した場合、速やかな治療や搬送が行えるよう、</w:t>
      </w:r>
      <w:r w:rsidR="00FD2553">
        <w:rPr>
          <w:rFonts w:ascii="ＭＳ ゴシック" w:eastAsia="ＭＳ ゴシック" w:hAnsi="ＭＳ ゴシック" w:hint="eastAsia"/>
          <w:kern w:val="0"/>
          <w:sz w:val="24"/>
        </w:rPr>
        <w:t>事前に会場内の役割分担を明確化し、県・県医師会・消防機関等と連携して搬送先医療機関を選定・共有する。</w:t>
      </w:r>
    </w:p>
    <w:p w14:paraId="61EE712F" w14:textId="686DB0AE"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kern w:val="0"/>
          <w:sz w:val="24"/>
        </w:rPr>
        <w:t xml:space="preserve">　さらに、アルコール綿や医療廃棄物容器等の準備にあたっては、村が原則として対応するが、全量の備蓄が困難であるため、地区医師会等と協議のうえ持参を依頼するなど調整を行う。調達に関しては、取引のある医療資材会社とも事前に情報交換を行い、具体的な準備を進める。必要物品の例は</w:t>
      </w:r>
      <w:r w:rsidRPr="003D1678">
        <w:rPr>
          <w:rFonts w:ascii="ＭＳ ゴシック" w:eastAsia="ＭＳ ゴシック" w:hAnsi="ＭＳ ゴシック" w:hint="eastAsia"/>
          <w:kern w:val="0"/>
          <w:sz w:val="24"/>
        </w:rPr>
        <w:t>別表（p</w:t>
      </w:r>
      <w:r w:rsidR="00966E4D">
        <w:rPr>
          <w:rFonts w:ascii="ＭＳ ゴシック" w:eastAsia="ＭＳ ゴシック" w:hAnsi="ＭＳ ゴシック" w:hint="eastAsia"/>
          <w:kern w:val="0"/>
          <w:sz w:val="24"/>
        </w:rPr>
        <w:t>7</w:t>
      </w:r>
      <w:r w:rsidR="004B7C31">
        <w:rPr>
          <w:rFonts w:ascii="ＭＳ ゴシック" w:eastAsia="ＭＳ ゴシック" w:hAnsi="ＭＳ ゴシック"/>
          <w:kern w:val="0"/>
          <w:sz w:val="24"/>
        </w:rPr>
        <w:t>3</w:t>
      </w:r>
      <w:r w:rsidRPr="003D1678">
        <w:rPr>
          <w:rFonts w:ascii="ＭＳ ゴシック" w:eastAsia="ＭＳ ゴシック" w:hAnsi="ＭＳ ゴシック" w:hint="eastAsia"/>
          <w:kern w:val="0"/>
          <w:sz w:val="24"/>
        </w:rPr>
        <w:t>）</w:t>
      </w:r>
      <w:r>
        <w:rPr>
          <w:rFonts w:ascii="ＭＳ ゴシック" w:eastAsia="ＭＳ ゴシック" w:hAnsi="ＭＳ ゴシック" w:hint="eastAsia"/>
          <w:kern w:val="0"/>
          <w:sz w:val="24"/>
        </w:rPr>
        <w:t>のとおりとし、会場の規模やレイアウトを踏まえた数量を検討する。</w:t>
      </w:r>
    </w:p>
    <w:p w14:paraId="13790852" w14:textId="21C535B5" w:rsidR="00ED7D05" w:rsidRDefault="00A1163A">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感染性産業廃棄物が運搬されるまでに保管する場所は、周囲に囲いを設け、当該廃棄物の保管場所である旨等を表示した掲示板を掲げること等の必要な措置を講じる必要がある。その他、廃棄物の処理及び清掃に関する法律（昭和</w:t>
      </w:r>
      <w:r w:rsidR="00FD2553">
        <w:rPr>
          <w:rFonts w:ascii="ＭＳ ゴシック" w:eastAsia="ＭＳ ゴシック" w:hAnsi="ＭＳ ゴシック"/>
          <w:sz w:val="24"/>
        </w:rPr>
        <w:t>45年法律第137号）の基準を遵守</w:t>
      </w:r>
      <w:r w:rsidR="00FD2553">
        <w:rPr>
          <w:rFonts w:ascii="ＭＳ ゴシック" w:eastAsia="ＭＳ ゴシック" w:hAnsi="ＭＳ ゴシック" w:hint="eastAsia"/>
          <w:sz w:val="24"/>
        </w:rPr>
        <w:t>し、適切に実施する必要がある</w:t>
      </w:r>
      <w:r w:rsidR="00FD2553">
        <w:rPr>
          <w:rFonts w:ascii="ＭＳ ゴシック" w:eastAsia="ＭＳ ゴシック" w:hAnsi="ＭＳ ゴシック"/>
          <w:sz w:val="24"/>
        </w:rPr>
        <w:t>。また、廃棄物処理業者と収集の頻度や量等について</w:t>
      </w:r>
      <w:r w:rsidR="00FD2553">
        <w:rPr>
          <w:rFonts w:ascii="ＭＳ ゴシック" w:eastAsia="ＭＳ ゴシック" w:hAnsi="ＭＳ ゴシック" w:hint="eastAsia"/>
          <w:sz w:val="24"/>
        </w:rPr>
        <w:t>十分に</w:t>
      </w:r>
      <w:r w:rsidR="00FD2553">
        <w:rPr>
          <w:rFonts w:ascii="ＭＳ ゴシック" w:eastAsia="ＭＳ ゴシック" w:hAnsi="ＭＳ ゴシック"/>
          <w:sz w:val="24"/>
        </w:rPr>
        <w:t>相談</w:t>
      </w:r>
      <w:r w:rsidR="00FD2553">
        <w:rPr>
          <w:rFonts w:ascii="ＭＳ ゴシック" w:eastAsia="ＭＳ ゴシック" w:hAnsi="ＭＳ ゴシック" w:hint="eastAsia"/>
          <w:sz w:val="24"/>
        </w:rPr>
        <w:t>を行い、適切な処理体制を整える</w:t>
      </w:r>
      <w:r w:rsidR="00FD2553">
        <w:rPr>
          <w:rFonts w:ascii="ＭＳ ゴシック" w:eastAsia="ＭＳ ゴシック" w:hAnsi="ＭＳ ゴシック"/>
          <w:sz w:val="24"/>
        </w:rPr>
        <w:t>。</w:t>
      </w:r>
    </w:p>
    <w:p w14:paraId="2540E903" w14:textId="25AA29A9" w:rsidR="00ED7D05" w:rsidRDefault="00A1163A">
      <w:pPr>
        <w:ind w:left="720" w:hanging="240"/>
        <w:rPr>
          <w:rFonts w:ascii="ＭＳ ゴシック" w:eastAsia="ＭＳ ゴシック" w:hAnsi="ＭＳ ゴシック"/>
          <w:color w:val="000000" w:themeColor="text1"/>
          <w:sz w:val="24"/>
        </w:rPr>
        <w:sectPr w:rsidR="00ED7D05">
          <w:headerReference w:type="even" r:id="rId53"/>
          <w:headerReference w:type="default" r:id="rId54"/>
          <w:type w:val="continuous"/>
          <w:pgSz w:w="11906" w:h="16838"/>
          <w:pgMar w:top="1985" w:right="1701" w:bottom="1701" w:left="1701" w:header="397" w:footer="397" w:gutter="0"/>
          <w:pgNumType w:fmt="numberInDash"/>
          <w:cols w:space="720"/>
          <w:docGrid w:type="lines" w:linePitch="360"/>
        </w:sectPr>
      </w:pPr>
      <w:r>
        <w:rPr>
          <w:rFonts w:ascii="ＭＳ ゴシック" w:eastAsia="ＭＳ ゴシック" w:hAnsi="ＭＳ ゴシック" w:hint="eastAsia"/>
          <w:sz w:val="24"/>
        </w:rPr>
        <w:t xml:space="preserve">・ </w:t>
      </w:r>
      <w:r w:rsidR="00FD2553">
        <w:rPr>
          <w:rFonts w:ascii="ＭＳ ゴシック" w:eastAsia="ＭＳ ゴシック" w:hAnsi="ＭＳ ゴシック" w:hint="eastAsia"/>
          <w:sz w:val="24"/>
        </w:rPr>
        <w:t>感染予防の観点から、接種経路の設定に当たっては、ロープなどにより進行方向に一定の流れをつくることや、予診票の記入漏れや予防接種の判断を行うに際し、接種の流れが滞ることがないよう配慮することが求められる。また、会場の確保については、被接種者が一定の間隔を取ることができるように広い会場を確保することや要配慮者への対応が可能なようバリアフリーの同線や介助者の同伴スペースの確保等、準備を行うことが求められる。</w:t>
      </w:r>
    </w:p>
    <w:p w14:paraId="3EFF3648" w14:textId="57ABA83C" w:rsidR="00ED7D05" w:rsidRPr="008D0A37" w:rsidRDefault="00FD2553" w:rsidP="002F6AE7">
      <w:pPr>
        <w:pStyle w:val="3"/>
        <w:rPr>
          <w:rFonts w:ascii="ＭＳ ゴシック" w:hAnsi="ＭＳ ゴシック"/>
          <w:b/>
          <w:bCs/>
          <w:color w:val="000000" w:themeColor="text1"/>
        </w:rPr>
      </w:pPr>
      <w:bookmarkStart w:id="810" w:name="_Toc1134"/>
      <w:bookmarkStart w:id="811" w:name="_Toc14114"/>
      <w:bookmarkStart w:id="812" w:name="_Toc14899"/>
      <w:bookmarkStart w:id="813" w:name="_Toc164162316"/>
      <w:bookmarkStart w:id="814" w:name="_Toc183679547"/>
      <w:bookmarkStart w:id="815" w:name="_Toc199868482"/>
      <w:bookmarkStart w:id="816" w:name="_Toc22818"/>
      <w:bookmarkStart w:id="817" w:name="_Toc23105"/>
      <w:bookmarkStart w:id="818" w:name="_Toc236"/>
      <w:bookmarkStart w:id="819" w:name="_Toc24517"/>
      <w:bookmarkStart w:id="820" w:name="_Toc27307"/>
      <w:bookmarkStart w:id="821" w:name="_Toc31245"/>
      <w:bookmarkStart w:id="822" w:name="_Toc4696"/>
      <w:bookmarkStart w:id="823" w:name="_Toc5041"/>
      <w:bookmarkStart w:id="824" w:name="_Toc839"/>
      <w:bookmarkStart w:id="825" w:name="_Toc222918469"/>
      <w:r w:rsidRPr="008D0A37">
        <w:rPr>
          <w:rFonts w:ascii="ＭＳ ゴシック" w:hAnsi="ＭＳ ゴシック" w:hint="eastAsia"/>
          <w:b/>
          <w:bCs/>
          <w:color w:val="000000" w:themeColor="text1"/>
        </w:rPr>
        <w:lastRenderedPageBreak/>
        <w:t>第３節　対応期</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5FD2339C" w14:textId="64B957AE" w:rsidR="00ED7D05" w:rsidRDefault="00A1163A" w:rsidP="00A1163A">
      <w:pPr>
        <w:rPr>
          <w:rFonts w:ascii="ＭＳ ゴシック" w:eastAsia="ＭＳ ゴシック" w:hAnsi="ＭＳ ゴシック"/>
          <w:b/>
          <w:bCs/>
          <w:sz w:val="24"/>
        </w:rPr>
      </w:pPr>
      <w:r>
        <w:rPr>
          <w:rFonts w:ascii="ＭＳ ゴシック" w:eastAsia="ＭＳ ゴシック" w:hAnsi="ＭＳ ゴシック" w:hint="eastAsia"/>
          <w:b/>
          <w:bCs/>
          <w:sz w:val="24"/>
        </w:rPr>
        <w:t>（１）</w:t>
      </w:r>
      <w:r w:rsidR="00E6798C">
        <w:rPr>
          <w:rFonts w:ascii="ＭＳ ゴシック" w:eastAsia="ＭＳ ゴシック" w:hAnsi="ＭＳ ゴシック" w:hint="eastAsia"/>
          <w:b/>
          <w:bCs/>
          <w:sz w:val="24"/>
        </w:rPr>
        <w:t>目的</w:t>
      </w:r>
    </w:p>
    <w:p w14:paraId="60201760" w14:textId="77777777" w:rsidR="00E6798C" w:rsidRDefault="00E6798C" w:rsidP="00E6798C">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及び国と連携し、あらかじめ準備期に構築した接種体制に基づき、迅速に接種を実施する。また、ワクチン接種後の症状等について適切に情報収集を行い、健康被害が発生した場合は、国・県と協力して迅速な救済を図る。実際の供給量や医療従事者等の状況を踏まえ、関係機関と連携して体制の見直しや調整を行い、柔軟な運用を維持する。</w:t>
      </w:r>
    </w:p>
    <w:p w14:paraId="186B0F7C" w14:textId="77777777" w:rsidR="00E6798C" w:rsidRPr="00E6798C" w:rsidRDefault="00E6798C" w:rsidP="00A1163A">
      <w:pPr>
        <w:rPr>
          <w:rFonts w:ascii="ＭＳ ゴシック" w:eastAsia="ＭＳ ゴシック" w:hAnsi="ＭＳ ゴシック"/>
          <w:b/>
          <w:bCs/>
          <w:sz w:val="24"/>
        </w:rPr>
      </w:pPr>
    </w:p>
    <w:p w14:paraId="4776B504" w14:textId="0091AAD1" w:rsidR="00E6798C" w:rsidRPr="008D0A37" w:rsidRDefault="00E6798C" w:rsidP="00A1163A">
      <w:pPr>
        <w:rPr>
          <w:rFonts w:ascii="ＭＳ ゴシック" w:eastAsia="ＭＳ ゴシック" w:hAnsi="ＭＳ ゴシック"/>
          <w:b/>
          <w:bCs/>
          <w:sz w:val="24"/>
        </w:rPr>
      </w:pPr>
      <w:r>
        <w:rPr>
          <w:rFonts w:ascii="ＭＳ ゴシック" w:eastAsia="ＭＳ ゴシック" w:hAnsi="ＭＳ ゴシック" w:hint="eastAsia"/>
          <w:b/>
          <w:bCs/>
          <w:sz w:val="24"/>
        </w:rPr>
        <w:t>（２）</w:t>
      </w:r>
      <w:r w:rsidRPr="008D0A37">
        <w:rPr>
          <w:rFonts w:ascii="ＭＳ ゴシック" w:eastAsia="ＭＳ ゴシック" w:hAnsi="ＭＳ ゴシック" w:hint="eastAsia"/>
          <w:b/>
          <w:bCs/>
          <w:sz w:val="24"/>
        </w:rPr>
        <w:t>ワクチンや必要な資材の供給</w:t>
      </w:r>
    </w:p>
    <w:p w14:paraId="1E12BE24" w14:textId="788BD9F2"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①　村は、厚生労働省からの要請を受けて、ワクチンの流通、需要量及び供給状況の把握</w:t>
      </w:r>
      <w:r w:rsidR="00E32864">
        <w:rPr>
          <w:rFonts w:ascii="ＭＳ ゴシック" w:eastAsia="ＭＳ ゴシック" w:hAnsi="ＭＳ ゴシック" w:hint="eastAsia"/>
          <w:sz w:val="24"/>
        </w:rPr>
        <w:t>について、</w:t>
      </w:r>
      <w:r>
        <w:rPr>
          <w:rFonts w:ascii="ＭＳ ゴシック" w:eastAsia="ＭＳ ゴシック" w:hAnsi="ＭＳ ゴシック" w:hint="eastAsia"/>
          <w:sz w:val="24"/>
        </w:rPr>
        <w:t>第</w:t>
      </w:r>
      <w:r w:rsidR="009B2EDF">
        <w:rPr>
          <w:rFonts w:ascii="ＭＳ ゴシック" w:eastAsia="ＭＳ ゴシック" w:hAnsi="ＭＳ ゴシック" w:hint="eastAsia"/>
          <w:sz w:val="24"/>
        </w:rPr>
        <w:t>４</w:t>
      </w:r>
      <w:r>
        <w:rPr>
          <w:rFonts w:ascii="ＭＳ ゴシック" w:eastAsia="ＭＳ ゴシック" w:hAnsi="ＭＳ ゴシック" w:hint="eastAsia"/>
          <w:sz w:val="24"/>
        </w:rPr>
        <w:t>章</w:t>
      </w:r>
      <w:r w:rsidR="00E32864">
        <w:rPr>
          <w:rFonts w:ascii="ＭＳ ゴシック" w:eastAsia="ＭＳ ゴシック" w:hAnsi="ＭＳ ゴシック" w:hint="eastAsia"/>
          <w:sz w:val="24"/>
        </w:rPr>
        <w:t>第１節</w:t>
      </w:r>
      <w:r w:rsidR="009B2EDF">
        <w:rPr>
          <w:rFonts w:ascii="ＭＳ ゴシック" w:eastAsia="ＭＳ ゴシック" w:hAnsi="ＭＳ ゴシック" w:hint="eastAsia"/>
          <w:sz w:val="24"/>
        </w:rPr>
        <w:t>（２）</w:t>
      </w:r>
      <w:r>
        <w:rPr>
          <w:rFonts w:ascii="ＭＳ ゴシック" w:eastAsia="ＭＳ ゴシック" w:hAnsi="ＭＳ ゴシック" w:hint="eastAsia"/>
          <w:sz w:val="24"/>
        </w:rPr>
        <w:t>を踏まえて行うものする。接種開始後はワクチン等の使用実績等を踏まえ、特定の医療機関等に接種希望者が集中しないように、ワクチンの割り当て量の調整を行う。</w:t>
      </w:r>
    </w:p>
    <w:p w14:paraId="50153615" w14:textId="283500D7" w:rsidR="00ED7D05" w:rsidRDefault="00FD2553">
      <w:pPr>
        <w:ind w:leftChars="200" w:left="660" w:hangingChars="100" w:hanging="240"/>
        <w:rPr>
          <w:rFonts w:ascii="ＭＳ ゴシック" w:eastAsia="ＭＳ ゴシック" w:hAnsi="ＭＳ ゴシック"/>
          <w:color w:val="FF0000"/>
          <w:sz w:val="24"/>
        </w:rPr>
      </w:pPr>
      <w:r>
        <w:rPr>
          <w:rFonts w:ascii="ＭＳ ゴシック" w:eastAsia="ＭＳ ゴシック" w:hAnsi="ＭＳ ゴシック" w:hint="eastAsia"/>
          <w:sz w:val="24"/>
        </w:rPr>
        <w:t>②　村は、国から割り当てられたワクチンの範囲内で、接種実施医療機関等の接種可能量等に応じて配分を行う。</w:t>
      </w:r>
    </w:p>
    <w:p w14:paraId="58C896A6" w14:textId="146E0F8D"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③　ワクチンの供給に滞りや偏在等が生じた場合は、県を中心に関係機関との調整を行い、ワクチンの在庫・偏在</w:t>
      </w:r>
      <w:r w:rsidR="00C57684">
        <w:rPr>
          <w:rFonts w:ascii="ＭＳ ゴシック" w:eastAsia="ＭＳ ゴシック" w:hAnsi="ＭＳ ゴシック" w:hint="eastAsia"/>
          <w:sz w:val="24"/>
        </w:rPr>
        <w:t>等</w:t>
      </w:r>
      <w:r>
        <w:rPr>
          <w:rFonts w:ascii="ＭＳ ゴシック" w:eastAsia="ＭＳ ゴシック" w:hAnsi="ＭＳ ゴシック" w:hint="eastAsia"/>
          <w:sz w:val="24"/>
        </w:rPr>
        <w:t>の状況を把握した上で地域間の融通を行うなど、安定した供給確保に努める。特定の製品に偏って発注している場合は、必要に応じて他製剤を活用することも検討する。</w:t>
      </w:r>
    </w:p>
    <w:p w14:paraId="22484209" w14:textId="77777777" w:rsidR="00ED7D05" w:rsidRDefault="00ED7D05">
      <w:pPr>
        <w:rPr>
          <w:rFonts w:ascii="ＭＳ ゴシック" w:eastAsia="PMingLiU" w:hAnsi="ＭＳ ゴシック"/>
          <w:color w:val="000000" w:themeColor="text1"/>
          <w:sz w:val="24"/>
        </w:rPr>
      </w:pPr>
    </w:p>
    <w:p w14:paraId="491A240B" w14:textId="42F00789" w:rsidR="00ED7D05" w:rsidRPr="008D0A37" w:rsidRDefault="00A1163A" w:rsidP="00F26105">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646A23">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hint="eastAsia"/>
          <w:b/>
          <w:bCs/>
          <w:color w:val="000000" w:themeColor="text1"/>
          <w:sz w:val="24"/>
        </w:rPr>
        <w:t>接種体制</w:t>
      </w:r>
    </w:p>
    <w:p w14:paraId="0AE58C7F" w14:textId="5D5746B9" w:rsidR="00ED7D05" w:rsidRPr="00F26105" w:rsidRDefault="00FD2553" w:rsidP="00F26105">
      <w:pPr>
        <w:ind w:leftChars="100" w:left="210"/>
        <w:rPr>
          <w:rFonts w:ascii="ＭＳ ゴシック" w:eastAsia="ＭＳ ゴシック" w:hAnsi="ＭＳ ゴシック"/>
          <w:color w:val="000000" w:themeColor="text1"/>
          <w:sz w:val="24"/>
          <w:szCs w:val="24"/>
        </w:rPr>
      </w:pPr>
      <w:r w:rsidRPr="00F26105">
        <w:rPr>
          <w:rFonts w:hint="eastAsia"/>
          <w:color w:val="000000" w:themeColor="text1"/>
        </w:rPr>
        <w:t xml:space="preserve">　</w:t>
      </w:r>
      <w:r w:rsidRPr="00F26105">
        <w:rPr>
          <w:rFonts w:ascii="ＭＳ ゴシック" w:eastAsia="ＭＳ ゴシック" w:hAnsi="ＭＳ ゴシック" w:hint="eastAsia"/>
          <w:color w:val="000000" w:themeColor="text1"/>
          <w:sz w:val="24"/>
          <w:szCs w:val="24"/>
        </w:rPr>
        <w:t>村は、初動期に構築した接種体制に基づき、国及び県と連携し、円滑に接種を行う。</w:t>
      </w:r>
    </w:p>
    <w:p w14:paraId="234B9717" w14:textId="78411161" w:rsidR="00ED7D05" w:rsidRPr="00F26105" w:rsidRDefault="00FD2553" w:rsidP="00F26105">
      <w:pPr>
        <w:ind w:left="240" w:hangingChars="100" w:hanging="240"/>
        <w:rPr>
          <w:rFonts w:ascii="ＭＳ ゴシック" w:eastAsia="ＭＳ ゴシック" w:hAnsi="ＭＳ ゴシック"/>
          <w:color w:val="000000" w:themeColor="text1"/>
          <w:sz w:val="24"/>
          <w:szCs w:val="24"/>
        </w:rPr>
      </w:pPr>
      <w:r w:rsidRPr="00F26105">
        <w:rPr>
          <w:rFonts w:ascii="ＭＳ ゴシック" w:eastAsia="ＭＳ ゴシック" w:hAnsi="ＭＳ ゴシック" w:hint="eastAsia"/>
          <w:color w:val="000000" w:themeColor="text1"/>
          <w:sz w:val="24"/>
          <w:szCs w:val="24"/>
        </w:rPr>
        <w:t xml:space="preserve">　</w:t>
      </w:r>
      <w:r w:rsidR="00F26105">
        <w:rPr>
          <w:rFonts w:ascii="ＭＳ ゴシック" w:eastAsia="ＭＳ ゴシック" w:hAnsi="ＭＳ ゴシック" w:hint="eastAsia"/>
          <w:color w:val="000000" w:themeColor="text1"/>
          <w:sz w:val="24"/>
          <w:szCs w:val="24"/>
        </w:rPr>
        <w:t xml:space="preserve">　</w:t>
      </w:r>
      <w:r w:rsidRPr="00F26105">
        <w:rPr>
          <w:rFonts w:ascii="ＭＳ ゴシック" w:eastAsia="ＭＳ ゴシック" w:hAnsi="ＭＳ ゴシック" w:hint="eastAsia"/>
          <w:color w:val="000000" w:themeColor="text1"/>
          <w:sz w:val="24"/>
          <w:szCs w:val="24"/>
        </w:rPr>
        <w:t>村は、国の方針に基づき追加接種を行う場合、混乱なく円滑に接種が進められるように国、県及び医療機関と連携して、接種体制の継続的な整備に努める。</w:t>
      </w:r>
    </w:p>
    <w:p w14:paraId="25F0149D" w14:textId="77777777" w:rsidR="00ED7D05" w:rsidRDefault="00ED7D05">
      <w:pPr>
        <w:ind w:leftChars="200" w:left="420"/>
        <w:rPr>
          <w:rFonts w:ascii="ＭＳ ゴシック" w:eastAsia="ＭＳ ゴシック" w:hAnsi="ＭＳ ゴシック"/>
          <w:color w:val="000000" w:themeColor="text1"/>
          <w:sz w:val="24"/>
        </w:rPr>
      </w:pPr>
    </w:p>
    <w:p w14:paraId="06539AEA" w14:textId="27616C4A" w:rsidR="00ED7D05" w:rsidRPr="008D0A37" w:rsidRDefault="00F26105" w:rsidP="00F26105">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特定接種</w:t>
      </w:r>
    </w:p>
    <w:p w14:paraId="506AA83F" w14:textId="7C6DA70F" w:rsidR="00ED7D05" w:rsidRPr="008D0A37" w:rsidRDefault="00F26105" w:rsidP="00A1163A">
      <w:pPr>
        <w:ind w:leftChars="200" w:left="42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hint="eastAsia"/>
          <w:b/>
          <w:bCs/>
          <w:color w:val="000000" w:themeColor="text1"/>
          <w:sz w:val="24"/>
        </w:rPr>
        <w:t>地方公務員に対する特定接種の実施</w:t>
      </w:r>
    </w:p>
    <w:p w14:paraId="26C55D4B" w14:textId="73449ED6" w:rsidR="00ED7D05" w:rsidRDefault="00FD2553" w:rsidP="00F26105">
      <w:pPr>
        <w:ind w:leftChars="250" w:left="525"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村は、国</w:t>
      </w:r>
      <w:r>
        <w:rPr>
          <w:rFonts w:ascii="ＭＳ ゴシック" w:eastAsia="ＭＳ ゴシック" w:hAnsi="ＭＳ ゴシック" w:hint="eastAsia"/>
          <w:color w:val="000000" w:themeColor="text1"/>
          <w:sz w:val="24"/>
        </w:rPr>
        <w:t>及び県</w:t>
      </w:r>
      <w:r>
        <w:rPr>
          <w:rFonts w:ascii="ＭＳ ゴシック" w:eastAsia="ＭＳ ゴシック" w:hAnsi="ＭＳ ゴシック"/>
          <w:color w:val="000000" w:themeColor="text1"/>
          <w:sz w:val="24"/>
        </w:rPr>
        <w:t>と連携し、</w:t>
      </w:r>
      <w:r>
        <w:rPr>
          <w:rFonts w:ascii="ＭＳ ゴシック" w:eastAsia="ＭＳ ゴシック" w:hAnsi="ＭＳ ゴシック" w:hint="eastAsia"/>
          <w:color w:val="000000" w:themeColor="text1"/>
          <w:sz w:val="24"/>
        </w:rPr>
        <w:t>新型インフルエンザ等対策の実施に</w:t>
      </w:r>
      <w:r w:rsidR="005666F2">
        <w:rPr>
          <w:rFonts w:ascii="ＭＳ ゴシック" w:eastAsia="ＭＳ ゴシック" w:hAnsi="ＭＳ ゴシック" w:hint="eastAsia"/>
          <w:color w:val="000000" w:themeColor="text1"/>
          <w:sz w:val="24"/>
        </w:rPr>
        <w:t>従事</w:t>
      </w:r>
      <w:r>
        <w:rPr>
          <w:rFonts w:ascii="ＭＳ ゴシック" w:eastAsia="ＭＳ ゴシック" w:hAnsi="ＭＳ ゴシック" w:hint="eastAsia"/>
          <w:color w:val="000000" w:themeColor="text1"/>
          <w:sz w:val="24"/>
        </w:rPr>
        <w:t>する村職員等に対して、本人の同意を得た上で、集団的な接種を基本として特定接種を実施する</w:t>
      </w:r>
      <w:r>
        <w:rPr>
          <w:rStyle w:val="ae"/>
          <w:rFonts w:ascii="ＭＳ ゴシック" w:eastAsia="ＭＳ ゴシック" w:hAnsi="ＭＳ ゴシック"/>
          <w:color w:val="000000" w:themeColor="text1"/>
          <w:sz w:val="24"/>
        </w:rPr>
        <w:footnoteReference w:id="51"/>
      </w:r>
      <w:r>
        <w:rPr>
          <w:rFonts w:ascii="ＭＳ ゴシック" w:eastAsia="ＭＳ ゴシック" w:hAnsi="ＭＳ ゴシック" w:hint="eastAsia"/>
          <w:color w:val="000000" w:themeColor="text1"/>
          <w:sz w:val="24"/>
        </w:rPr>
        <w:t>。</w:t>
      </w:r>
    </w:p>
    <w:p w14:paraId="505E141C" w14:textId="77777777" w:rsidR="00A23467" w:rsidRDefault="00A23467">
      <w:pPr>
        <w:ind w:leftChars="200" w:left="420" w:firstLineChars="100" w:firstLine="240"/>
        <w:rPr>
          <w:rFonts w:ascii="ＭＳ ゴシック" w:eastAsia="ＭＳ ゴシック" w:hAnsi="ＭＳ ゴシック"/>
          <w:color w:val="000000" w:themeColor="text1"/>
          <w:sz w:val="24"/>
        </w:rPr>
      </w:pPr>
    </w:p>
    <w:p w14:paraId="7C98C901" w14:textId="33EE90FD" w:rsidR="00ED7D05" w:rsidRPr="008D0A37" w:rsidRDefault="00C3722A" w:rsidP="00C3722A">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住民接種</w:t>
      </w:r>
    </w:p>
    <w:p w14:paraId="0C642580" w14:textId="483F0731" w:rsidR="00ED7D05" w:rsidRPr="008D0A37" w:rsidRDefault="00F26105" w:rsidP="00C3722A">
      <w:pPr>
        <w:ind w:firstLineChars="200" w:firstLine="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（ア）</w:t>
      </w:r>
      <w:r w:rsidR="00FD2553" w:rsidRPr="008D0A37">
        <w:rPr>
          <w:rFonts w:ascii="ＭＳ ゴシック" w:eastAsia="ＭＳ ゴシック" w:hAnsi="ＭＳ ゴシック" w:hint="eastAsia"/>
          <w:b/>
          <w:bCs/>
          <w:color w:val="000000" w:themeColor="text1"/>
          <w:sz w:val="24"/>
        </w:rPr>
        <w:t>予防接種の準備</w:t>
      </w:r>
    </w:p>
    <w:p w14:paraId="78FF55F8" w14:textId="2A8E6776" w:rsidR="00ED7D05" w:rsidRDefault="00FD2553" w:rsidP="00F26105">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村は、国及び県と連携して、発生した新型インフルエンザ等の感染状況や特徴を踏まえ、円滑に接種を実施できるよう、接種体制の準備を行う。</w:t>
      </w:r>
    </w:p>
    <w:p w14:paraId="76920D51" w14:textId="77777777" w:rsidR="00ED7D05" w:rsidRDefault="00ED7D05">
      <w:pPr>
        <w:rPr>
          <w:rFonts w:ascii="ＭＳ ゴシック" w:eastAsia="ＭＳ ゴシック" w:hAnsi="ＭＳ ゴシック"/>
          <w:color w:val="000000" w:themeColor="text1"/>
          <w:sz w:val="24"/>
        </w:rPr>
      </w:pPr>
    </w:p>
    <w:p w14:paraId="5C15D0F0" w14:textId="768636F4" w:rsidR="00ED7D05" w:rsidRPr="008D0A37" w:rsidRDefault="00F26105" w:rsidP="00D508A2">
      <w:pPr>
        <w:ind w:firstLineChars="200" w:firstLine="482"/>
        <w:rPr>
          <w:rFonts w:ascii="ＭＳ ゴシック" w:eastAsia="ＭＳ ゴシック" w:hAnsi="ＭＳ ゴシック"/>
          <w:b/>
          <w:bCs/>
          <w:sz w:val="24"/>
        </w:rPr>
      </w:pPr>
      <w:r>
        <w:rPr>
          <w:rFonts w:ascii="ＭＳ ゴシック" w:eastAsia="ＭＳ ゴシック" w:hAnsi="ＭＳ ゴシック" w:hint="eastAsia"/>
          <w:b/>
          <w:bCs/>
          <w:sz w:val="24"/>
        </w:rPr>
        <w:t>（イ）</w:t>
      </w:r>
      <w:r w:rsidR="00FD2553" w:rsidRPr="008D0A37">
        <w:rPr>
          <w:rFonts w:ascii="ＭＳ ゴシック" w:eastAsia="ＭＳ ゴシック" w:hAnsi="ＭＳ ゴシック" w:hint="eastAsia"/>
          <w:b/>
          <w:bCs/>
          <w:sz w:val="24"/>
        </w:rPr>
        <w:t>予防接種体制の構築</w:t>
      </w:r>
    </w:p>
    <w:p w14:paraId="4BFD7269" w14:textId="3423ED1D"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村は、国の要請を受け、村民が速やかに接種を受けられるよう、準備期及び初動期に村において整理・構築した接種体制に基づき、具体的な接種体制の構築を進める。</w:t>
      </w:r>
    </w:p>
    <w:p w14:paraId="551AFD36" w14:textId="614C43CE"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村は、接種状況等を踏まえ、接種の実施会場の追加等を検討する。</w:t>
      </w:r>
    </w:p>
    <w:p w14:paraId="0770DD02" w14:textId="45D2209C"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村は、各会場において予診を適切に実施するほか、医療従事者や誘導のための人員、待合室や接種場所等の設備、接種に要する資材（副反応の発生に対応するためのものを含む。）等を確保する。</w:t>
      </w:r>
    </w:p>
    <w:p w14:paraId="0FDB47C8" w14:textId="2939D44B" w:rsidR="00ED7D05" w:rsidRDefault="00F26105" w:rsidP="00F26105">
      <w:pPr>
        <w:ind w:leftChars="400" w:left="840"/>
        <w:rPr>
          <w:rFonts w:ascii="ＭＳ ゴシック" w:eastAsia="ＭＳ ゴシック" w:hAnsi="ＭＳ ゴシック"/>
          <w:kern w:val="0"/>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発熱等の症状を呈している等の予防接種を行うことが不適当な状態にある者については、接種会場に赴かないよう広報等により周知すること、及び接種会場において掲示等により注意喚起すること等により、村は、接種会場における感染対策を図る。また、医学的ハイリスク者に対するワクチン接種については、接種に係るリスク等も考慮して、接種を実施する場合であっても、予診及び副反応に関する情報提供をより慎重に行う。</w:t>
      </w:r>
    </w:p>
    <w:p w14:paraId="4F37CEDC" w14:textId="38AE3212" w:rsidR="009A3AAA" w:rsidRDefault="009A3AAA" w:rsidP="00F26105">
      <w:pPr>
        <w:ind w:leftChars="400" w:left="840"/>
        <w:rPr>
          <w:rFonts w:ascii="ＭＳ ゴシック" w:eastAsia="ＭＳ ゴシック" w:hAnsi="ＭＳ ゴシック"/>
          <w:sz w:val="24"/>
        </w:rPr>
      </w:pPr>
      <w:r>
        <w:rPr>
          <w:rFonts w:ascii="ＭＳ ゴシック" w:eastAsia="ＭＳ ゴシック" w:hAnsi="ＭＳ ゴシック" w:hint="eastAsia"/>
          <w:kern w:val="0"/>
          <w:sz w:val="24"/>
        </w:rPr>
        <w:t>・村は会場でのアナフィラキシー等重篤副反応発生時は、準備期等で作成したマニュアルに従って行動し、速やかに対応できるようにする。</w:t>
      </w:r>
    </w:p>
    <w:p w14:paraId="6A5D8404" w14:textId="2A920FFF"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医療従事者、医療機関に入院中の患者、在宅医療を受療中の患者については、基本的に当該者が勤務する、あるいは当該者の療養を担当する医療機関等において接種を行う。ただし、在宅医療を受療中の患者や、高齢者支援施設等に入居する者であって、当該医療機関における接種が困難な場合、訪問による接種も考えられる。</w:t>
      </w:r>
    </w:p>
    <w:p w14:paraId="209E8EC8" w14:textId="407C7FCE"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村は、高齢者支援施設、社会福祉施設等に入所中の者など、接種会場での接種が困難な者が接種を受けられるよう、村の介護保険担当者等、医師会等の関係団体と連携し、接種体制を確保する。</w:t>
      </w:r>
    </w:p>
    <w:p w14:paraId="7DD855C2" w14:textId="77777777" w:rsidR="00ED7D05" w:rsidRDefault="00ED7D05">
      <w:pPr>
        <w:ind w:leftChars="100" w:left="310" w:hanging="100"/>
        <w:rPr>
          <w:rFonts w:ascii="ＭＳ ゴシック" w:eastAsia="ＭＳ ゴシック" w:hAnsi="ＭＳ ゴシック"/>
          <w:color w:val="000000" w:themeColor="text1"/>
          <w:sz w:val="24"/>
        </w:rPr>
      </w:pPr>
    </w:p>
    <w:p w14:paraId="6F5F0223" w14:textId="14282A2A" w:rsidR="00ED7D05" w:rsidRPr="008D0A37" w:rsidRDefault="00F26105" w:rsidP="00D508A2">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（ウ）</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接種に関する情報提供・共有</w:t>
      </w:r>
    </w:p>
    <w:p w14:paraId="2AE1F2ED" w14:textId="033FD755" w:rsidR="00ED7D05" w:rsidRDefault="00FD2553" w:rsidP="00F26105">
      <w:pPr>
        <w:ind w:leftChars="200" w:left="900" w:hangingChars="200" w:hanging="48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26105">
        <w:rPr>
          <w:rFonts w:ascii="ＭＳ ゴシック" w:eastAsia="ＭＳ ゴシック" w:hAnsi="ＭＳ ゴシック" w:hint="eastAsia"/>
          <w:sz w:val="24"/>
        </w:rPr>
        <w:t xml:space="preserve">　・</w:t>
      </w:r>
      <w:r w:rsidR="00D508A2" w:rsidRPr="00D508A2">
        <w:rPr>
          <w:rFonts w:ascii="ＭＳ ゴシック" w:eastAsia="ＭＳ ゴシック" w:hAnsi="ＭＳ ゴシック" w:hint="eastAsia"/>
          <w:sz w:val="24"/>
        </w:rPr>
        <w:t>村は、予約受付体制を構築し、接種を開始するとともに、国からの要請を受けて、国に対し、接種に関する情報提供・共有を行う</w:t>
      </w:r>
      <w:r>
        <w:rPr>
          <w:rFonts w:ascii="ＭＳ ゴシック" w:eastAsia="ＭＳ ゴシック" w:hAnsi="ＭＳ ゴシック" w:hint="eastAsia"/>
          <w:sz w:val="24"/>
        </w:rPr>
        <w:t>。</w:t>
      </w:r>
    </w:p>
    <w:p w14:paraId="39312B77" w14:textId="43349505" w:rsidR="00ED7D05" w:rsidRDefault="00F26105" w:rsidP="00F26105">
      <w:pPr>
        <w:ind w:leftChars="400" w:left="84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が行う接種勧奨については、整備された情報基盤を介して、接種対象者のマイナポータルアプリ等がインストールされたスマートフォン等に通知する。スマートフォン等の活用が困難な方に対しては、紙の接種券を発行すること等により接種機会を逸することのないよう対応す</w:t>
      </w:r>
      <w:r w:rsidR="00FD2553">
        <w:rPr>
          <w:rFonts w:ascii="ＭＳ ゴシック" w:eastAsia="ＭＳ ゴシック" w:hAnsi="ＭＳ ゴシック" w:hint="eastAsia"/>
          <w:sz w:val="24"/>
        </w:rPr>
        <w:lastRenderedPageBreak/>
        <w:t>る。</w:t>
      </w:r>
    </w:p>
    <w:p w14:paraId="2E5D4501" w14:textId="5345C30D" w:rsidR="00ED7D05" w:rsidRPr="00630611" w:rsidRDefault="00F26105" w:rsidP="00F26105">
      <w:pPr>
        <w:ind w:leftChars="400" w:left="840"/>
        <w:rPr>
          <w:rFonts w:ascii="ＭＳ ゴシック" w:eastAsia="ＭＳ ゴシック" w:hAnsi="ＭＳ ゴシック"/>
          <w:sz w:val="24"/>
          <w:shd w:val="pct15" w:color="auto" w:fill="FFFFFF"/>
        </w:rPr>
      </w:pPr>
      <w:r w:rsidRPr="00630611">
        <w:rPr>
          <w:rFonts w:ascii="ＭＳ ゴシック" w:eastAsia="ＭＳ ゴシック" w:hAnsi="ＭＳ ゴシック" w:hint="eastAsia"/>
          <w:sz w:val="24"/>
        </w:rPr>
        <w:t>・</w:t>
      </w:r>
      <w:r w:rsidR="00FD2553" w:rsidRPr="00630611">
        <w:rPr>
          <w:rFonts w:ascii="ＭＳ ゴシック" w:eastAsia="ＭＳ ゴシック" w:hAnsi="ＭＳ ゴシック" w:hint="eastAsia"/>
          <w:sz w:val="24"/>
        </w:rPr>
        <w:t>接種会場や接種開始日等について、スマートフォン等に対する電子的通知に加え、ウェブサイト</w:t>
      </w:r>
      <w:r w:rsidR="00630611" w:rsidRPr="00630611">
        <w:rPr>
          <w:rFonts w:ascii="ＭＳ ゴシック" w:eastAsia="ＭＳ ゴシック" w:hAnsi="ＭＳ ゴシック" w:hint="eastAsia"/>
          <w:sz w:val="24"/>
        </w:rPr>
        <w:t>等</w:t>
      </w:r>
      <w:r w:rsidR="00FD2553" w:rsidRPr="00630611">
        <w:rPr>
          <w:rFonts w:ascii="ＭＳ ゴシック" w:eastAsia="ＭＳ ゴシック" w:hAnsi="ＭＳ ゴシック"/>
          <w:sz w:val="24"/>
        </w:rPr>
        <w:t>を活用して</w:t>
      </w:r>
      <w:r w:rsidR="00FD2553" w:rsidRPr="00630611">
        <w:rPr>
          <w:rFonts w:ascii="ＭＳ ゴシック" w:eastAsia="ＭＳ ゴシック" w:hAnsi="ＭＳ ゴシック" w:hint="eastAsia"/>
          <w:sz w:val="24"/>
        </w:rPr>
        <w:t>広く</w:t>
      </w:r>
      <w:r w:rsidR="00FD2553" w:rsidRPr="00630611">
        <w:rPr>
          <w:rFonts w:ascii="ＭＳ ゴシック" w:eastAsia="ＭＳ ゴシック" w:hAnsi="ＭＳ ゴシック"/>
          <w:sz w:val="24"/>
        </w:rPr>
        <w:t>周知する。なお、電子的</w:t>
      </w:r>
      <w:r w:rsidR="00FD2553" w:rsidRPr="00630611">
        <w:rPr>
          <w:rFonts w:ascii="ＭＳ ゴシック" w:eastAsia="ＭＳ ゴシック" w:hAnsi="ＭＳ ゴシック" w:hint="eastAsia"/>
          <w:sz w:val="24"/>
        </w:rPr>
        <w:t>な</w:t>
      </w:r>
      <w:r w:rsidR="00FD2553" w:rsidRPr="00630611">
        <w:rPr>
          <w:rFonts w:ascii="ＭＳ ゴシック" w:eastAsia="ＭＳ ゴシック" w:hAnsi="ＭＳ ゴシック"/>
          <w:sz w:val="24"/>
        </w:rPr>
        <w:t>情報収集が困難な方に対しては、</w:t>
      </w:r>
      <w:r w:rsidR="00FD2553" w:rsidRPr="00630611">
        <w:rPr>
          <w:rFonts w:ascii="ＭＳ ゴシック" w:eastAsia="ＭＳ ゴシック" w:hAnsi="ＭＳ ゴシック" w:hint="eastAsia"/>
          <w:sz w:val="24"/>
        </w:rPr>
        <w:t>広報</w:t>
      </w:r>
      <w:r w:rsidR="00FD2553" w:rsidRPr="00630611">
        <w:rPr>
          <w:rFonts w:ascii="ＭＳ ゴシック" w:eastAsia="ＭＳ ゴシック" w:hAnsi="ＭＳ ゴシック"/>
          <w:sz w:val="24"/>
        </w:rPr>
        <w:t>への掲載等、紙での周知を実施する。</w:t>
      </w:r>
    </w:p>
    <w:p w14:paraId="4B2D09DC" w14:textId="77777777" w:rsidR="00ED7D05" w:rsidRDefault="00ED7D05">
      <w:pPr>
        <w:ind w:leftChars="100" w:left="210"/>
        <w:rPr>
          <w:rFonts w:ascii="ＭＳ ゴシック" w:eastAsia="ＭＳ ゴシック" w:hAnsi="ＭＳ ゴシック"/>
          <w:color w:val="000000" w:themeColor="text1"/>
          <w:sz w:val="24"/>
        </w:rPr>
      </w:pPr>
    </w:p>
    <w:p w14:paraId="19E0163D" w14:textId="00700B4D" w:rsidR="00ED7D05" w:rsidRPr="008D0A37" w:rsidRDefault="00F26105" w:rsidP="00F26105">
      <w:pPr>
        <w:ind w:leftChars="100" w:left="210" w:firstLineChars="200" w:firstLine="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（エ）</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接種体制の拡充</w:t>
      </w:r>
    </w:p>
    <w:p w14:paraId="44C1E96B" w14:textId="36589939" w:rsidR="00ED7D05" w:rsidRDefault="00FD2553" w:rsidP="00F26105">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感染状況を踏まえ、必要に応じて保健センター等の公的施設を活用し、医療機関以外の接種会場の追加・拡充を検討する。また、高齢者施設等の入所者等の接種会場での接種が困難な者が円滑に接種を受けられるよう、村の介護保険担当者等や医師会等の関係団体と連携し、接種体制を確保する。</w:t>
      </w:r>
    </w:p>
    <w:p w14:paraId="5E247DBE" w14:textId="77777777" w:rsidR="00ED7D05" w:rsidRDefault="00ED7D05">
      <w:pPr>
        <w:ind w:leftChars="100" w:left="310" w:hanging="100"/>
        <w:rPr>
          <w:rFonts w:ascii="ＭＳ ゴシック" w:eastAsia="ＭＳ ゴシック" w:hAnsi="ＭＳ ゴシック"/>
          <w:color w:val="000000" w:themeColor="text1"/>
          <w:sz w:val="24"/>
        </w:rPr>
      </w:pPr>
    </w:p>
    <w:p w14:paraId="38F8D3FD" w14:textId="2E90777D" w:rsidR="00ED7D05" w:rsidRPr="008D0A37" w:rsidRDefault="00F26105" w:rsidP="00F26105">
      <w:pPr>
        <w:ind w:leftChars="100" w:left="210" w:firstLineChars="200" w:firstLine="48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（オ）</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接種記録の管理</w:t>
      </w:r>
    </w:p>
    <w:p w14:paraId="3CE97551" w14:textId="7FFAEED4" w:rsidR="00ED7D05" w:rsidRDefault="00FD2553" w:rsidP="00F26105">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村は、地方公共団体間で接種歴を確認し、接種誤りを防止できるよう、また、接種を受けた者が自身の接種記録を閲覧できるよう、</w:t>
      </w:r>
      <w:r>
        <w:rPr>
          <w:rFonts w:ascii="ＭＳ ゴシック" w:eastAsia="ＭＳ ゴシック" w:hAnsi="ＭＳ ゴシック"/>
          <w:color w:val="000000" w:themeColor="text1"/>
          <w:sz w:val="24"/>
        </w:rPr>
        <w:t>準備期に整備したシステムを活用し、</w:t>
      </w:r>
      <w:r>
        <w:rPr>
          <w:rFonts w:ascii="ＭＳ ゴシック" w:eastAsia="ＭＳ ゴシック" w:hAnsi="ＭＳ ゴシック" w:hint="eastAsia"/>
          <w:color w:val="000000" w:themeColor="text1"/>
          <w:sz w:val="24"/>
        </w:rPr>
        <w:t>接種記録を適切に管理する。</w:t>
      </w:r>
    </w:p>
    <w:p w14:paraId="6346672F" w14:textId="77777777" w:rsidR="00ED7D05" w:rsidRDefault="00ED7D05">
      <w:pPr>
        <w:rPr>
          <w:rFonts w:ascii="ＭＳ ゴシック" w:eastAsia="ＭＳ ゴシック" w:hAnsi="ＭＳ ゴシック"/>
          <w:color w:val="000000" w:themeColor="text1"/>
          <w:sz w:val="24"/>
        </w:rPr>
      </w:pPr>
    </w:p>
    <w:p w14:paraId="1EF17036" w14:textId="67BE051D" w:rsidR="00ED7D05" w:rsidRPr="008D0A37" w:rsidRDefault="00F26105">
      <w:pPr>
        <w:ind w:leftChars="100" w:left="210"/>
        <w:rPr>
          <w:rFonts w:ascii="ＭＳ ゴシック" w:eastAsia="ＭＳ ゴシック" w:hAnsi="ＭＳ ゴシック"/>
          <w:b/>
          <w:bCs/>
          <w:sz w:val="24"/>
        </w:rPr>
      </w:pPr>
      <w:r>
        <w:rPr>
          <w:rFonts w:ascii="ＭＳ ゴシック" w:eastAsia="ＭＳ ゴシック" w:hAnsi="ＭＳ ゴシック" w:hint="eastAsia"/>
          <w:b/>
          <w:bCs/>
          <w:sz w:val="24"/>
        </w:rPr>
        <w:t>（</w:t>
      </w:r>
      <w:r w:rsidR="00646A23">
        <w:rPr>
          <w:rFonts w:ascii="ＭＳ ゴシック" w:eastAsia="ＭＳ ゴシック" w:hAnsi="ＭＳ ゴシック" w:hint="eastAsia"/>
          <w:b/>
          <w:bCs/>
          <w:sz w:val="24"/>
        </w:rPr>
        <w:t>４</w:t>
      </w:r>
      <w:r>
        <w:rPr>
          <w:rFonts w:ascii="ＭＳ ゴシック" w:eastAsia="ＭＳ ゴシック" w:hAnsi="ＭＳ ゴシック" w:hint="eastAsia"/>
          <w:b/>
          <w:bCs/>
          <w:sz w:val="24"/>
        </w:rPr>
        <w:t>）</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健康被害救済</w:t>
      </w:r>
    </w:p>
    <w:p w14:paraId="2F6A7DF1" w14:textId="58A93406" w:rsidR="00ED7D05" w:rsidRDefault="00FD2553">
      <w:pPr>
        <w:ind w:leftChars="200" w:left="660" w:hangingChars="100" w:hanging="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sz w:val="24"/>
        </w:rPr>
        <w:t>①　予防接種法に基づく予防接種により健康被害が生じた場合、被接種者等からの申請に基づき、審査会において予防接種と健康被害との因果関係を審査し、その結果に基づき給付を行う。給付の実施主体は、特定接種の場合はその実施主体、住民接種の場合は村となる。</w:t>
      </w:r>
    </w:p>
    <w:p w14:paraId="236E547A" w14:textId="6E3DB181" w:rsidR="00ED7D05" w:rsidRDefault="00FD2553">
      <w:pPr>
        <w:ind w:leftChars="200" w:left="660" w:hangingChars="100" w:hanging="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sz w:val="24"/>
        </w:rPr>
        <w:t>②　住民接種の場合、接種した場所が住所地以外であっても、予防接種法第</w:t>
      </w:r>
      <w:r>
        <w:rPr>
          <w:rFonts w:ascii="ＭＳ ゴシック" w:eastAsia="ＭＳ ゴシック" w:hAnsi="ＭＳ ゴシック"/>
          <w:sz w:val="24"/>
        </w:rPr>
        <w:t>15条第１項に基づき、</w:t>
      </w:r>
      <w:r>
        <w:rPr>
          <w:rFonts w:ascii="ＭＳ ゴシック" w:eastAsia="ＭＳ ゴシック" w:hAnsi="ＭＳ ゴシック" w:hint="eastAsia"/>
          <w:sz w:val="24"/>
        </w:rPr>
        <w:t>健康被害救済の実施主体は、接種時点で被接種者が住民票を有している村とする。</w:t>
      </w:r>
    </w:p>
    <w:p w14:paraId="5AABA290" w14:textId="4FCF8E35" w:rsidR="00ED7D05" w:rsidRDefault="00FD2553">
      <w:pPr>
        <w:ind w:leftChars="200" w:left="660" w:hangingChars="100" w:hanging="240"/>
        <w:rPr>
          <w:rFonts w:ascii="ＭＳ ゴシック" w:eastAsia="ＭＳ ゴシック" w:hAnsi="ＭＳ ゴシック"/>
          <w:color w:val="FF0000"/>
          <w:sz w:val="24"/>
          <w:shd w:val="pct15" w:color="auto" w:fill="FFFFFF"/>
        </w:rPr>
      </w:pPr>
      <w:r>
        <w:rPr>
          <w:rFonts w:ascii="ＭＳ ゴシック" w:eastAsia="ＭＳ ゴシック" w:hAnsi="ＭＳ ゴシック" w:hint="eastAsia"/>
          <w:sz w:val="24"/>
        </w:rPr>
        <w:t>③　村は、予防接種健康被害救済制度について、被接種者への情報提供を行うとともに、申請を受付及び申請を行おうとする被接種者等からの相談対応を適切に行う。</w:t>
      </w:r>
    </w:p>
    <w:p w14:paraId="05884AC7" w14:textId="77777777" w:rsidR="00ED7D05" w:rsidRDefault="00ED7D05">
      <w:pPr>
        <w:rPr>
          <w:rFonts w:ascii="ＭＳ ゴシック" w:eastAsia="ＭＳ ゴシック" w:hAnsi="ＭＳ ゴシック"/>
          <w:color w:val="000000" w:themeColor="text1"/>
          <w:sz w:val="24"/>
        </w:rPr>
      </w:pPr>
    </w:p>
    <w:p w14:paraId="58A96D50" w14:textId="50842652" w:rsidR="00ED7D05" w:rsidRPr="008D0A37" w:rsidRDefault="00F26105">
      <w:pPr>
        <w:ind w:leftChars="100" w:left="210"/>
        <w:rPr>
          <w:rFonts w:ascii="ＭＳ ゴシック" w:eastAsia="ＭＳ ゴシック" w:hAnsi="ＭＳ ゴシック"/>
          <w:b/>
          <w:bCs/>
          <w:sz w:val="24"/>
        </w:rPr>
      </w:pPr>
      <w:r>
        <w:rPr>
          <w:rFonts w:ascii="ＭＳ ゴシック" w:eastAsia="ＭＳ ゴシック" w:hAnsi="ＭＳ ゴシック" w:hint="eastAsia"/>
          <w:b/>
          <w:bCs/>
          <w:sz w:val="24"/>
        </w:rPr>
        <w:t>（</w:t>
      </w:r>
      <w:r w:rsidR="00646A23">
        <w:rPr>
          <w:rFonts w:ascii="ＭＳ ゴシック" w:eastAsia="ＭＳ ゴシック" w:hAnsi="ＭＳ ゴシック" w:hint="eastAsia"/>
          <w:b/>
          <w:bCs/>
          <w:sz w:val="24"/>
        </w:rPr>
        <w:t>５</w:t>
      </w:r>
      <w:r>
        <w:rPr>
          <w:rFonts w:ascii="ＭＳ ゴシック" w:eastAsia="ＭＳ ゴシック" w:hAnsi="ＭＳ ゴシック" w:hint="eastAsia"/>
          <w:b/>
          <w:bCs/>
          <w:sz w:val="24"/>
        </w:rPr>
        <w:t>）</w:t>
      </w:r>
      <w:r w:rsidR="00FD2553" w:rsidRPr="008D0A37">
        <w:rPr>
          <w:rFonts w:ascii="ＭＳ ゴシック" w:eastAsia="ＭＳ ゴシック" w:hAnsi="ＭＳ ゴシック"/>
          <w:b/>
          <w:bCs/>
          <w:sz w:val="24"/>
        </w:rPr>
        <w:t xml:space="preserve"> 情報提供</w:t>
      </w:r>
      <w:r w:rsidR="00FD2553" w:rsidRPr="008D0A37">
        <w:rPr>
          <w:rFonts w:ascii="ＭＳ ゴシック" w:eastAsia="ＭＳ ゴシック" w:hAnsi="ＭＳ ゴシック" w:hint="eastAsia"/>
          <w:b/>
          <w:bCs/>
          <w:sz w:val="24"/>
        </w:rPr>
        <w:t>・共有</w:t>
      </w:r>
    </w:p>
    <w:p w14:paraId="76D378AA" w14:textId="6FB2A359"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26105">
        <w:rPr>
          <w:rFonts w:ascii="ＭＳ ゴシック" w:eastAsia="ＭＳ ゴシック" w:hAnsi="ＭＳ ゴシック" w:hint="eastAsia"/>
          <w:sz w:val="24"/>
        </w:rPr>
        <w:t>・</w:t>
      </w:r>
      <w:r>
        <w:rPr>
          <w:rFonts w:ascii="ＭＳ ゴシック" w:eastAsia="ＭＳ ゴシック" w:hAnsi="ＭＳ ゴシック" w:hint="eastAsia"/>
          <w:sz w:val="24"/>
        </w:rPr>
        <w:t>村は、自らが実施する予防接種に係る情報（接種日程、会場、副反応疑い報告や健康被害救済申請の方法等）に加え、国が提供・共有する予防接種に係る情報についても、村民への周知・共有を行う。</w:t>
      </w:r>
    </w:p>
    <w:p w14:paraId="29C91376" w14:textId="333172B7" w:rsidR="00ED7D05" w:rsidRDefault="00F26105" w:rsidP="00F26105">
      <w:pPr>
        <w:ind w:leftChars="300" w:left="63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村は、地域内で接種に対応する医療機関の情報、接種の実施状況、各種相談窓口など、必要な情報提供を行うことを検討する。</w:t>
      </w:r>
    </w:p>
    <w:p w14:paraId="69036AB4" w14:textId="0B0A97BF" w:rsidR="00ED7D05" w:rsidRDefault="00F26105" w:rsidP="006D6482">
      <w:pPr>
        <w:ind w:leftChars="300" w:left="630"/>
        <w:rPr>
          <w:rFonts w:ascii="ＭＳ ゴシック" w:eastAsia="ＭＳ ゴシック" w:hAnsi="ＭＳ ゴシック"/>
          <w:sz w:val="24"/>
        </w:rPr>
      </w:pPr>
      <w:r>
        <w:rPr>
          <w:rFonts w:ascii="ＭＳ ゴシック" w:eastAsia="ＭＳ ゴシック" w:hAnsi="ＭＳ ゴシック" w:hint="eastAsia"/>
          <w:sz w:val="24"/>
        </w:rPr>
        <w:lastRenderedPageBreak/>
        <w:t>・</w:t>
      </w:r>
      <w:r w:rsidR="00FD2553">
        <w:rPr>
          <w:rFonts w:ascii="ＭＳ ゴシック" w:eastAsia="ＭＳ ゴシック" w:hAnsi="ＭＳ ゴシック" w:hint="eastAsia"/>
          <w:sz w:val="24"/>
        </w:rPr>
        <w:t>パンデミック発生時には、特定接種及び住民接種に関する広報を推進するとともに、定期の予防接種の接種率が低下して対象疾病のまん延が生じないよう、引き続き定期の予防接種の必要性等についても周知に取り組む。</w:t>
      </w:r>
    </w:p>
    <w:p w14:paraId="4321735A" w14:textId="014A5931" w:rsidR="00ED7D05" w:rsidRPr="008D0A37" w:rsidRDefault="00F26105"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①</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特定接種に係る対応</w:t>
      </w:r>
    </w:p>
    <w:p w14:paraId="7553161D" w14:textId="306C35E2" w:rsidR="00ED7D05"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村は、特定接種の進捗状況や、ワクチンの有効性・安全性に関する情報、相談窓口（コールセンター等）の連絡先など、接種に必要な情報を提供する。</w:t>
      </w:r>
    </w:p>
    <w:p w14:paraId="61E0EF56" w14:textId="1C097B30" w:rsidR="00ED7D05" w:rsidRPr="008D0A37" w:rsidRDefault="00F26105" w:rsidP="00A23467">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sz w:val="24"/>
        </w:rPr>
        <w:t>②</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住民接種に係る対応</w:t>
      </w:r>
    </w:p>
    <w:p w14:paraId="0D4AB313" w14:textId="425BDB1F"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26105">
        <w:rPr>
          <w:rFonts w:ascii="ＭＳ ゴシック" w:eastAsia="ＭＳ ゴシック" w:hAnsi="ＭＳ ゴシック" w:hint="eastAsia"/>
          <w:sz w:val="24"/>
        </w:rPr>
        <w:t>・</w:t>
      </w:r>
      <w:r>
        <w:rPr>
          <w:rFonts w:ascii="ＭＳ ゴシック" w:eastAsia="ＭＳ ゴシック" w:hAnsi="ＭＳ ゴシック" w:hint="eastAsia"/>
          <w:sz w:val="24"/>
        </w:rPr>
        <w:t>村は、実施主体として、村民からの基本的な相談に応じる。</w:t>
      </w:r>
    </w:p>
    <w:p w14:paraId="05C4AAE9" w14:textId="45CB9327" w:rsidR="00ED7D05"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F26105">
        <w:rPr>
          <w:rFonts w:ascii="ＭＳ ゴシック" w:eastAsia="ＭＳ ゴシック" w:hAnsi="ＭＳ ゴシック" w:hint="eastAsia"/>
          <w:sz w:val="24"/>
        </w:rPr>
        <w:t>・</w:t>
      </w:r>
      <w:r>
        <w:rPr>
          <w:rFonts w:ascii="ＭＳ ゴシック" w:eastAsia="ＭＳ ゴシック" w:hAnsi="ＭＳ ゴシック" w:hint="eastAsia"/>
          <w:sz w:val="24"/>
        </w:rPr>
        <w:t>特措法第</w:t>
      </w:r>
      <w:r>
        <w:rPr>
          <w:rFonts w:ascii="ＭＳ ゴシック" w:eastAsia="ＭＳ ゴシック" w:hAnsi="ＭＳ ゴシック"/>
          <w:sz w:val="24"/>
        </w:rPr>
        <w:t>27条の２第１項に基づく住民接種は、</w:t>
      </w:r>
      <w:r>
        <w:rPr>
          <w:rFonts w:ascii="ＭＳ ゴシック" w:eastAsia="ＭＳ ゴシック" w:hAnsi="ＭＳ ゴシック" w:hint="eastAsia"/>
          <w:sz w:val="24"/>
        </w:rPr>
        <w:t>緊急的に実施されるもの</w:t>
      </w:r>
      <w:r>
        <w:rPr>
          <w:rFonts w:ascii="ＭＳ ゴシック" w:eastAsia="ＭＳ ゴシック" w:hAnsi="ＭＳ ゴシック"/>
          <w:sz w:val="24"/>
        </w:rPr>
        <w:t>であり、</w:t>
      </w:r>
      <w:r>
        <w:rPr>
          <w:rFonts w:ascii="ＭＳ ゴシック" w:eastAsia="ＭＳ ゴシック" w:hAnsi="ＭＳ ゴシック" w:hint="eastAsia"/>
          <w:sz w:val="24"/>
        </w:rPr>
        <w:t>以下</w:t>
      </w:r>
      <w:r>
        <w:rPr>
          <w:rFonts w:ascii="ＭＳ ゴシック" w:eastAsia="ＭＳ ゴシック" w:hAnsi="ＭＳ ゴシック"/>
          <w:sz w:val="24"/>
        </w:rPr>
        <w:t>のような状況が予想される。</w:t>
      </w:r>
    </w:p>
    <w:p w14:paraId="64DD594D" w14:textId="68F12913" w:rsidR="00ED7D05" w:rsidRDefault="00F26105" w:rsidP="00F26105">
      <w:pPr>
        <w:ind w:leftChars="300" w:left="870" w:hangingChars="100" w:hanging="240"/>
        <w:rPr>
          <w:rFonts w:ascii="ＭＳ ゴシック" w:eastAsia="ＭＳ ゴシック" w:hAnsi="ＭＳ ゴシック"/>
          <w:sz w:val="24"/>
        </w:rPr>
      </w:pPr>
      <w:r>
        <w:rPr>
          <w:rFonts w:ascii="ＭＳ ゴシック" w:eastAsia="ＭＳ ゴシック" w:hAnsi="ＭＳ ゴシック" w:hint="eastAsia"/>
          <w:sz w:val="24"/>
        </w:rPr>
        <w:t>（ア</w:t>
      </w:r>
      <w:r>
        <w:rPr>
          <w:rFonts w:ascii="ＭＳ ゴシック" w:eastAsia="ＭＳ ゴシック" w:hAnsi="ＭＳ ゴシック"/>
          <w:sz w:val="24"/>
        </w:rPr>
        <w:t>）</w:t>
      </w:r>
      <w:r w:rsidR="00FD2553">
        <w:rPr>
          <w:rFonts w:ascii="ＭＳ ゴシック" w:eastAsia="ＭＳ ゴシック" w:hAnsi="ＭＳ ゴシック" w:hint="eastAsia"/>
          <w:sz w:val="24"/>
        </w:rPr>
        <w:t>新型インフルエンザ等の流行に対する不安が極めて高まっている。</w:t>
      </w:r>
    </w:p>
    <w:p w14:paraId="1AB7C2B4" w14:textId="0E0F20E9" w:rsidR="00ED7D05" w:rsidRDefault="00F26105">
      <w:pPr>
        <w:ind w:leftChars="300" w:left="870" w:hangingChars="100" w:hanging="240"/>
        <w:rPr>
          <w:rFonts w:ascii="ＭＳ ゴシック" w:eastAsia="ＭＳ ゴシック" w:hAnsi="ＭＳ ゴシック"/>
          <w:sz w:val="24"/>
        </w:rPr>
      </w:pPr>
      <w:r>
        <w:rPr>
          <w:rFonts w:ascii="ＭＳ ゴシック" w:eastAsia="ＭＳ ゴシック" w:hAnsi="ＭＳ ゴシック" w:hint="eastAsia"/>
          <w:sz w:val="24"/>
        </w:rPr>
        <w:t>（イ）</w:t>
      </w:r>
      <w:r w:rsidR="00FD2553">
        <w:rPr>
          <w:rFonts w:ascii="ＭＳ ゴシック" w:eastAsia="ＭＳ ゴシック" w:hAnsi="ＭＳ ゴシック" w:hint="eastAsia"/>
          <w:sz w:val="24"/>
        </w:rPr>
        <w:t>ワクチンの需要が極めて高い一方、当初の供給が限られている。</w:t>
      </w:r>
    </w:p>
    <w:p w14:paraId="16B5442B" w14:textId="7FC04474" w:rsidR="00ED7D05" w:rsidRDefault="00F26105" w:rsidP="00F26105">
      <w:pPr>
        <w:ind w:leftChars="300" w:left="1350" w:hangingChars="300" w:hanging="720"/>
        <w:rPr>
          <w:rFonts w:ascii="ＭＳ ゴシック" w:eastAsia="ＭＳ ゴシック" w:hAnsi="ＭＳ ゴシック"/>
          <w:sz w:val="24"/>
        </w:rPr>
      </w:pPr>
      <w:r>
        <w:rPr>
          <w:rFonts w:ascii="ＭＳ ゴシック" w:eastAsia="ＭＳ ゴシック" w:hAnsi="ＭＳ ゴシック" w:hint="eastAsia"/>
          <w:sz w:val="24"/>
        </w:rPr>
        <w:t>（ウ）</w:t>
      </w:r>
      <w:r w:rsidR="00FD2553">
        <w:rPr>
          <w:rFonts w:ascii="ＭＳ ゴシック" w:eastAsia="ＭＳ ゴシック" w:hAnsi="ＭＳ ゴシック" w:hint="eastAsia"/>
          <w:sz w:val="24"/>
        </w:rPr>
        <w:t>ワクチンの有効性・安全性に関する情報が限られており、接種と並行して情報収集・分析が進められるため、逐次様々な知見が明らかになる。</w:t>
      </w:r>
    </w:p>
    <w:p w14:paraId="4304D1C1" w14:textId="0892B898" w:rsidR="00ED7D05" w:rsidRDefault="00F26105" w:rsidP="00F26105">
      <w:pPr>
        <w:ind w:firstLineChars="250" w:firstLine="600"/>
        <w:rPr>
          <w:rFonts w:ascii="ＭＳ ゴシック" w:eastAsia="ＭＳ ゴシック" w:hAnsi="ＭＳ ゴシック"/>
          <w:sz w:val="24"/>
        </w:rPr>
      </w:pPr>
      <w:r>
        <w:rPr>
          <w:rFonts w:ascii="ＭＳ ゴシック" w:eastAsia="ＭＳ ゴシック" w:hAnsi="ＭＳ ゴシック" w:hint="eastAsia"/>
          <w:sz w:val="24"/>
        </w:rPr>
        <w:t>（エ）</w:t>
      </w:r>
      <w:r w:rsidR="00FD2553">
        <w:rPr>
          <w:rFonts w:ascii="ＭＳ ゴシック" w:eastAsia="ＭＳ ゴシック" w:hAnsi="ＭＳ ゴシック" w:hint="eastAsia"/>
          <w:sz w:val="24"/>
        </w:rPr>
        <w:t>平時とは異なる接種体制がとられることにより、混乱が生じる。</w:t>
      </w:r>
    </w:p>
    <w:p w14:paraId="2AEFB26E" w14:textId="7F2986A4" w:rsidR="00ED7D05" w:rsidRDefault="00F26105" w:rsidP="00F26105">
      <w:pPr>
        <w:ind w:leftChars="250" w:left="645" w:hangingChars="50" w:hanging="120"/>
        <w:rPr>
          <w:rFonts w:ascii="ＭＳ ゴシック" w:eastAsia="ＭＳ ゴシック" w:hAnsi="ＭＳ ゴシック"/>
          <w:sz w:val="24"/>
        </w:rPr>
      </w:pPr>
      <w:r>
        <w:rPr>
          <w:rFonts w:ascii="ＭＳ ゴシック" w:eastAsia="ＭＳ ゴシック" w:hAnsi="ＭＳ ゴシック" w:hint="eastAsia"/>
          <w:sz w:val="24"/>
        </w:rPr>
        <w:t>・</w:t>
      </w:r>
      <w:r w:rsidR="00FD2553">
        <w:rPr>
          <w:rFonts w:ascii="ＭＳ ゴシック" w:eastAsia="ＭＳ ゴシック" w:hAnsi="ＭＳ ゴシック" w:hint="eastAsia"/>
          <w:sz w:val="24"/>
        </w:rPr>
        <w:t>以上の状況を踏まえ、村は広報を行う際、次の点に留意する。</w:t>
      </w:r>
    </w:p>
    <w:p w14:paraId="489CED38" w14:textId="6C8D036B" w:rsidR="00ED7D05" w:rsidRDefault="00F26105">
      <w:pPr>
        <w:ind w:leftChars="300" w:left="870" w:hangingChars="100" w:hanging="240"/>
        <w:rPr>
          <w:rFonts w:ascii="ＭＳ ゴシック" w:eastAsia="ＭＳ ゴシック" w:hAnsi="ＭＳ ゴシック"/>
          <w:sz w:val="24"/>
        </w:rPr>
      </w:pPr>
      <w:r>
        <w:rPr>
          <w:rFonts w:ascii="ＭＳ ゴシック" w:eastAsia="ＭＳ ゴシック" w:hAnsi="ＭＳ ゴシック" w:hint="eastAsia"/>
          <w:sz w:val="24"/>
        </w:rPr>
        <w:t>（ア）</w:t>
      </w:r>
      <w:r w:rsidR="00FD2553">
        <w:rPr>
          <w:rFonts w:ascii="ＭＳ ゴシック" w:eastAsia="ＭＳ ゴシック" w:hAnsi="ＭＳ ゴシック" w:hint="eastAsia"/>
          <w:sz w:val="24"/>
        </w:rPr>
        <w:t xml:space="preserve">　接種の目的や優先接種の意義等を分かりやすく伝えること。</w:t>
      </w:r>
    </w:p>
    <w:p w14:paraId="47454D38" w14:textId="329DFD4D" w:rsidR="00ED7D05" w:rsidRDefault="00F26105" w:rsidP="00257830">
      <w:pPr>
        <w:ind w:leftChars="300" w:left="1350" w:hangingChars="300" w:hanging="720"/>
        <w:rPr>
          <w:rFonts w:ascii="ＭＳ ゴシック" w:eastAsia="ＭＳ ゴシック" w:hAnsi="ＭＳ ゴシック"/>
          <w:sz w:val="24"/>
        </w:rPr>
      </w:pPr>
      <w:r>
        <w:rPr>
          <w:rFonts w:ascii="ＭＳ ゴシック" w:eastAsia="ＭＳ ゴシック" w:hAnsi="ＭＳ ゴシック" w:hint="eastAsia"/>
          <w:sz w:val="24"/>
        </w:rPr>
        <w:t>（イ）</w:t>
      </w:r>
      <w:r w:rsidR="00FD2553">
        <w:rPr>
          <w:rFonts w:ascii="ＭＳ ゴシック" w:eastAsia="ＭＳ ゴシック" w:hAnsi="ＭＳ ゴシック" w:hint="eastAsia"/>
          <w:sz w:val="24"/>
        </w:rPr>
        <w:t xml:space="preserve">　ワクチンの有効性・安全性に関する情報をできる限り透明性を持って公表し、村民に理解しやすい形で伝えること。</w:t>
      </w:r>
    </w:p>
    <w:p w14:paraId="48B028F2" w14:textId="4D3392DC" w:rsidR="00ED7D05" w:rsidRDefault="00F26105" w:rsidP="00257830">
      <w:pPr>
        <w:ind w:leftChars="300" w:left="1350" w:hangingChars="300" w:hanging="720"/>
        <w:rPr>
          <w:rFonts w:ascii="ＭＳ ゴシック" w:eastAsia="ＭＳ ゴシック" w:hAnsi="ＭＳ ゴシック"/>
          <w:sz w:val="24"/>
        </w:rPr>
      </w:pPr>
      <w:r>
        <w:rPr>
          <w:rFonts w:ascii="ＭＳ ゴシック" w:eastAsia="ＭＳ ゴシック" w:hAnsi="ＭＳ ゴシック" w:hint="eastAsia"/>
          <w:sz w:val="24"/>
        </w:rPr>
        <w:t>（ウ）</w:t>
      </w:r>
      <w:r w:rsidR="00FD2553">
        <w:rPr>
          <w:rFonts w:ascii="ＭＳ ゴシック" w:eastAsia="ＭＳ ゴシック" w:hAnsi="ＭＳ ゴシック" w:hint="eastAsia"/>
          <w:sz w:val="24"/>
        </w:rPr>
        <w:t xml:space="preserve">　接種の時期や方法など、村民一人一人がどのように対応するべきかを明確に伝えること。</w:t>
      </w:r>
    </w:p>
    <w:p w14:paraId="5AA7CC2D" w14:textId="77777777" w:rsidR="00C35104" w:rsidRPr="00F26105" w:rsidRDefault="00C35104">
      <w:pPr>
        <w:rPr>
          <w:rFonts w:ascii="ＭＳ ゴシック" w:eastAsia="ＭＳ ゴシック" w:hAnsi="ＭＳ ゴシック"/>
          <w:color w:val="000000" w:themeColor="text1"/>
          <w:sz w:val="24"/>
        </w:rPr>
      </w:pPr>
    </w:p>
    <w:p w14:paraId="20116519" w14:textId="77777777" w:rsidR="00C35104" w:rsidRDefault="00C35104">
      <w:pPr>
        <w:rPr>
          <w:rFonts w:ascii="ＭＳ ゴシック" w:eastAsia="ＭＳ ゴシック" w:hAnsi="ＭＳ ゴシック"/>
          <w:color w:val="000000" w:themeColor="text1"/>
          <w:sz w:val="24"/>
        </w:rPr>
      </w:pPr>
    </w:p>
    <w:p w14:paraId="0361120B" w14:textId="77777777" w:rsidR="00C35104" w:rsidRDefault="00C35104">
      <w:pPr>
        <w:rPr>
          <w:rFonts w:ascii="ＭＳ ゴシック" w:eastAsia="ＭＳ ゴシック" w:hAnsi="ＭＳ ゴシック"/>
          <w:color w:val="000000" w:themeColor="text1"/>
          <w:sz w:val="24"/>
        </w:rPr>
      </w:pPr>
    </w:p>
    <w:p w14:paraId="0580515D" w14:textId="77777777" w:rsidR="00ED7D05" w:rsidRDefault="00ED7D05">
      <w:pPr>
        <w:rPr>
          <w:rFonts w:ascii="ＭＳ ゴシック" w:eastAsia="ＭＳ ゴシック" w:hAnsi="ＭＳ ゴシック"/>
          <w:color w:val="000000" w:themeColor="text1"/>
          <w:sz w:val="24"/>
        </w:rPr>
        <w:sectPr w:rsidR="00ED7D05">
          <w:headerReference w:type="default" r:id="rId55"/>
          <w:pgSz w:w="11906" w:h="16838"/>
          <w:pgMar w:top="1985" w:right="1701" w:bottom="1701" w:left="1701" w:header="397" w:footer="397" w:gutter="0"/>
          <w:pgNumType w:fmt="numberInDash"/>
          <w:cols w:space="720"/>
          <w:docGrid w:type="lines" w:linePitch="360"/>
        </w:sectPr>
      </w:pPr>
      <w:bookmarkStart w:id="826" w:name="_Toc183679548"/>
      <w:bookmarkStart w:id="827" w:name="_Toc183679550"/>
      <w:bookmarkStart w:id="828" w:name="_Toc199868483"/>
      <w:bookmarkStart w:id="829" w:name="_Toc199868485"/>
      <w:bookmarkStart w:id="830" w:name="_Toc183679551"/>
      <w:bookmarkStart w:id="831" w:name="_Toc199868486"/>
      <w:bookmarkStart w:id="832" w:name="_Hlk160063601"/>
      <w:bookmarkStart w:id="833" w:name="_Hlk159197728"/>
      <w:bookmarkStart w:id="834" w:name="_Toc183679556"/>
      <w:bookmarkStart w:id="835" w:name="_Toc199868491"/>
      <w:bookmarkStart w:id="836" w:name="_Toc154129173"/>
      <w:bookmarkStart w:id="837" w:name="_Toc183679557"/>
      <w:bookmarkStart w:id="838" w:name="_Toc199868492"/>
      <w:bookmarkStart w:id="839" w:name="_Toc183679558"/>
      <w:bookmarkStart w:id="840" w:name="_Toc199868493"/>
      <w:bookmarkStart w:id="841" w:name="_Toc199868494"/>
      <w:bookmarkStart w:id="842" w:name="_Toc183679560"/>
      <w:bookmarkStart w:id="843" w:name="_Toc199868495"/>
      <w:bookmarkStart w:id="844" w:name="_Hlk158130287"/>
      <w:bookmarkStart w:id="845" w:name="_Hlk158137483"/>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26BE1642" w14:textId="52E4FA7E" w:rsidR="00ED7D05" w:rsidRPr="008D0A37" w:rsidRDefault="00FD2553">
      <w:pPr>
        <w:pStyle w:val="2"/>
        <w:rPr>
          <w:rFonts w:ascii="ＭＳ ゴシック" w:hAnsi="ＭＳ ゴシック"/>
          <w:b/>
          <w:bCs/>
          <w:color w:val="000000" w:themeColor="text1"/>
        </w:rPr>
      </w:pPr>
      <w:bookmarkStart w:id="846" w:name="_Hlk154498579"/>
      <w:bookmarkStart w:id="847" w:name="_Hlk155992038"/>
      <w:bookmarkStart w:id="848" w:name="_Hlk155992068"/>
      <w:bookmarkStart w:id="849" w:name="_Hlk159246945"/>
      <w:bookmarkStart w:id="850" w:name="_Toc164162321"/>
      <w:bookmarkStart w:id="851" w:name="_Toc164162322"/>
      <w:bookmarkStart w:id="852" w:name="_Toc164162323"/>
      <w:bookmarkStart w:id="853" w:name="_Toc164162324"/>
      <w:bookmarkStart w:id="854" w:name="_Toc183679552"/>
      <w:bookmarkStart w:id="855" w:name="_Toc183679553"/>
      <w:bookmarkStart w:id="856" w:name="_Toc183679554"/>
      <w:bookmarkStart w:id="857" w:name="_Toc183679555"/>
      <w:bookmarkStart w:id="858" w:name="_Toc199868487"/>
      <w:bookmarkStart w:id="859" w:name="_Toc199868488"/>
      <w:bookmarkStart w:id="860" w:name="_Toc199868489"/>
      <w:bookmarkStart w:id="861" w:name="_Toc199868490"/>
      <w:bookmarkStart w:id="862" w:name="_Toc10139"/>
      <w:bookmarkStart w:id="863" w:name="_Toc17487"/>
      <w:bookmarkStart w:id="864" w:name="_Toc18086"/>
      <w:bookmarkStart w:id="865" w:name="_Toc18290"/>
      <w:bookmarkStart w:id="866" w:name="_Toc18901"/>
      <w:bookmarkStart w:id="867" w:name="_Toc20761"/>
      <w:bookmarkStart w:id="868" w:name="_Toc24824"/>
      <w:bookmarkStart w:id="869" w:name="_Toc25958"/>
      <w:bookmarkStart w:id="870" w:name="_Toc27485"/>
      <w:bookmarkStart w:id="871" w:name="_Toc29484"/>
      <w:bookmarkStart w:id="872" w:name="_Toc32221"/>
      <w:bookmarkStart w:id="873" w:name="_Toc7027"/>
      <w:bookmarkStart w:id="874" w:name="_Toc222918470"/>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sidRPr="008D0A37">
        <w:rPr>
          <w:rFonts w:ascii="ＭＳ ゴシック" w:hAnsi="ＭＳ ゴシック" w:hint="eastAsia"/>
          <w:b/>
          <w:bCs/>
          <w:color w:val="000000" w:themeColor="text1"/>
        </w:rPr>
        <w:lastRenderedPageBreak/>
        <w:t>第</w:t>
      </w:r>
      <w:r w:rsidR="009B2EDF">
        <w:rPr>
          <w:rFonts w:ascii="ＭＳ ゴシック" w:hAnsi="ＭＳ ゴシック" w:hint="eastAsia"/>
          <w:b/>
          <w:bCs/>
          <w:color w:val="000000" w:themeColor="text1"/>
        </w:rPr>
        <w:t>５</w:t>
      </w:r>
      <w:r w:rsidRPr="008D0A37">
        <w:rPr>
          <w:rFonts w:ascii="ＭＳ ゴシック" w:hAnsi="ＭＳ ゴシック" w:hint="eastAsia"/>
          <w:b/>
          <w:bCs/>
          <w:color w:val="000000" w:themeColor="text1"/>
        </w:rPr>
        <w:t>章　保健</w:t>
      </w:r>
      <w:bookmarkStart w:id="875" w:name="_Hlk158130240"/>
      <w:bookmarkEnd w:id="842"/>
      <w:bookmarkEnd w:id="843"/>
      <w:bookmarkEnd w:id="862"/>
      <w:bookmarkEnd w:id="863"/>
      <w:bookmarkEnd w:id="864"/>
      <w:bookmarkEnd w:id="865"/>
      <w:bookmarkEnd w:id="866"/>
      <w:bookmarkEnd w:id="867"/>
      <w:bookmarkEnd w:id="868"/>
      <w:bookmarkEnd w:id="869"/>
      <w:bookmarkEnd w:id="870"/>
      <w:bookmarkEnd w:id="871"/>
      <w:bookmarkEnd w:id="872"/>
      <w:bookmarkEnd w:id="873"/>
      <w:bookmarkEnd w:id="874"/>
    </w:p>
    <w:p w14:paraId="3DC32CC2" w14:textId="1E23C026" w:rsidR="00ED7D05" w:rsidRPr="008D0A37" w:rsidRDefault="00FD2553">
      <w:pPr>
        <w:pStyle w:val="3"/>
        <w:rPr>
          <w:b/>
          <w:bCs/>
        </w:rPr>
      </w:pPr>
      <w:bookmarkStart w:id="876" w:name="_Toc10281"/>
      <w:bookmarkStart w:id="877" w:name="_Toc10911"/>
      <w:bookmarkStart w:id="878" w:name="_Toc13917"/>
      <w:bookmarkStart w:id="879" w:name="_Toc154129174"/>
      <w:bookmarkStart w:id="880" w:name="_Toc16221"/>
      <w:bookmarkStart w:id="881" w:name="_Toc183679561"/>
      <w:bookmarkStart w:id="882" w:name="_Toc18494"/>
      <w:bookmarkStart w:id="883" w:name="_Toc19383"/>
      <w:bookmarkStart w:id="884" w:name="_Toc199868496"/>
      <w:bookmarkStart w:id="885" w:name="_Toc21876"/>
      <w:bookmarkStart w:id="886" w:name="_Toc25070"/>
      <w:bookmarkStart w:id="887" w:name="_Toc25457"/>
      <w:bookmarkStart w:id="888" w:name="_Toc28507"/>
      <w:bookmarkStart w:id="889" w:name="_Toc29737"/>
      <w:bookmarkStart w:id="890" w:name="_Toc8437"/>
      <w:bookmarkStart w:id="891" w:name="_Toc213233312"/>
      <w:bookmarkStart w:id="892" w:name="_Toc222918471"/>
      <w:r w:rsidRPr="008D0A37">
        <w:rPr>
          <w:rFonts w:hint="eastAsia"/>
          <w:b/>
          <w:bCs/>
        </w:rPr>
        <w:t>第</w:t>
      </w:r>
      <w:bookmarkStart w:id="893" w:name="_Toc14892"/>
      <w:bookmarkStart w:id="894" w:name="_Toc1664"/>
      <w:bookmarkStart w:id="895" w:name="_Toc16803"/>
      <w:bookmarkStart w:id="896" w:name="_Toc183679564"/>
      <w:bookmarkStart w:id="897" w:name="_Toc18977"/>
      <w:bookmarkStart w:id="898" w:name="_Toc19626"/>
      <w:bookmarkStart w:id="899" w:name="_Toc199868499"/>
      <w:bookmarkStart w:id="900" w:name="_Toc20331"/>
      <w:bookmarkStart w:id="901" w:name="_Toc23275"/>
      <w:bookmarkStart w:id="902" w:name="_Toc25104"/>
      <w:bookmarkStart w:id="903" w:name="_Toc25661"/>
      <w:bookmarkStart w:id="904" w:name="_Toc26638"/>
      <w:bookmarkStart w:id="905" w:name="_Toc2752"/>
      <w:bookmarkStart w:id="906" w:name="_Toc27682"/>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002F6AE7" w:rsidRPr="008D0A37">
        <w:rPr>
          <w:rFonts w:hint="eastAsia"/>
          <w:b/>
          <w:bCs/>
        </w:rPr>
        <w:t>１節　対応期</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59057DAF" w14:textId="03713E25" w:rsidR="00ED7D05" w:rsidRDefault="00257830" w:rsidP="00257830">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1F36C4">
        <w:rPr>
          <w:rFonts w:ascii="ＭＳ ゴシック" w:eastAsia="ＭＳ ゴシック" w:hAnsi="ＭＳ ゴシック" w:hint="eastAsia"/>
          <w:b/>
          <w:bCs/>
          <w:color w:val="000000" w:themeColor="text1"/>
          <w:sz w:val="24"/>
        </w:rPr>
        <w:t>目的</w:t>
      </w:r>
    </w:p>
    <w:p w14:paraId="390FF8E1" w14:textId="1D705ED3" w:rsidR="001F36C4" w:rsidRDefault="001F36C4" w:rsidP="001F36C4">
      <w:pPr>
        <w:ind w:leftChars="135" w:left="283" w:firstLineChars="100" w:firstLine="240"/>
        <w:rPr>
          <w:rFonts w:ascii="ＭＳ ゴシック" w:eastAsia="ＭＳ ゴシック" w:hAnsi="ＭＳ ゴシック"/>
          <w:kern w:val="0"/>
          <w:sz w:val="24"/>
        </w:rPr>
      </w:pPr>
      <w:r>
        <w:rPr>
          <w:rFonts w:ascii="ＭＳ ゴシック" w:eastAsia="ＭＳ ゴシック" w:hAnsi="ＭＳ ゴシック" w:hint="eastAsia"/>
          <w:sz w:val="24"/>
        </w:rPr>
        <w:t>感染症有事には、保健所が地域における情報収集・分析、感染症対策の調整を担う中核的な機関となる。村は、保健所及び県と緊密に連携し、地域における感染症対策が円滑に進むよう支援するとともに、村民の健康と安心を守るため、迅速かつ的確な情報伝達と対応を行う。また、平時から有事に備え、保健所や医療機関、福祉施設等との連携体制を整備し、感染症サーベイランスに基づく情報の共有、人材の育成、物資や機材の確保などに努める。あわせて、有事の際には、村民からの健康相談や不安への対応、家庭や高齢者施設等における支援の調整を行い、地域全体で感染拡大防止と生活支援の両立を図る。</w:t>
      </w:r>
      <w:r>
        <w:rPr>
          <w:rFonts w:ascii="ＭＳ ゴシック" w:eastAsia="ＭＳ ゴシック" w:hAnsi="ＭＳ ゴシック" w:hint="eastAsia"/>
          <w:kern w:val="0"/>
          <w:sz w:val="24"/>
        </w:rPr>
        <w:t>これらを通じて、村としての保健機能を的確に発揮し、感染症危機においても村民の生命と健康、そして地域の暮らしを守ることを目的とする。</w:t>
      </w:r>
    </w:p>
    <w:p w14:paraId="4398546B" w14:textId="77777777" w:rsidR="001F36C4" w:rsidRPr="001F36C4" w:rsidRDefault="001F36C4" w:rsidP="001F36C4">
      <w:pPr>
        <w:ind w:leftChars="135" w:left="283" w:firstLineChars="100" w:firstLine="240"/>
        <w:rPr>
          <w:rFonts w:ascii="ＭＳ ゴシック" w:eastAsia="ＭＳ ゴシック" w:hAnsi="ＭＳ ゴシック"/>
          <w:sz w:val="24"/>
        </w:rPr>
      </w:pPr>
    </w:p>
    <w:p w14:paraId="21E963A9" w14:textId="45EB65D0" w:rsidR="001F36C4" w:rsidRPr="001F36C4" w:rsidRDefault="001F36C4" w:rsidP="00257830">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（２）</w:t>
      </w:r>
      <w:r w:rsidRPr="008D0A37">
        <w:rPr>
          <w:rFonts w:ascii="ＭＳ ゴシック" w:eastAsia="ＭＳ ゴシック" w:hAnsi="ＭＳ ゴシック" w:hint="eastAsia"/>
          <w:b/>
          <w:bCs/>
          <w:color w:val="000000" w:themeColor="text1"/>
          <w:sz w:val="24"/>
        </w:rPr>
        <w:t>主な対応業務の実施</w:t>
      </w:r>
    </w:p>
    <w:p w14:paraId="42B38B40" w14:textId="588CCBA1" w:rsidR="00ED7D05" w:rsidRPr="008D0A37" w:rsidRDefault="00257830" w:rsidP="00A23467">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相談対応</w:t>
      </w:r>
    </w:p>
    <w:p w14:paraId="67276473" w14:textId="2D24635B" w:rsidR="00ED7D05" w:rsidRDefault="00FD2553" w:rsidP="001F36C4">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村は、県が設置する相談センターや発熱外来などの相談・受診体制について、村民へ分かりやすく周知し、必要に応じて関係機関との連絡調整を行う。</w:t>
      </w:r>
    </w:p>
    <w:p w14:paraId="5E0F2ABA" w14:textId="77777777" w:rsidR="001F36C4" w:rsidRDefault="001F36C4" w:rsidP="001F36C4">
      <w:pPr>
        <w:ind w:leftChars="200" w:left="420" w:firstLineChars="100" w:firstLine="240"/>
        <w:rPr>
          <w:rFonts w:ascii="ＭＳ ゴシック" w:eastAsia="ＭＳ ゴシック" w:hAnsi="ＭＳ ゴシック"/>
          <w:color w:val="000000" w:themeColor="text1"/>
          <w:sz w:val="24"/>
        </w:rPr>
      </w:pPr>
    </w:p>
    <w:p w14:paraId="6D4581E4" w14:textId="04C1FA42" w:rsidR="00ED7D05" w:rsidRPr="008D0A37" w:rsidRDefault="00257830" w:rsidP="00A23467">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検査・サーベイランス</w:t>
      </w:r>
    </w:p>
    <w:p w14:paraId="509B429F" w14:textId="68046A4E" w:rsidR="00257830" w:rsidRDefault="00FD2553" w:rsidP="001F36C4">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村は、県が実施する検査方針や感染症サーベイランスに基づき、検査体制や感染動向などに関する情報を村民へ周知するとともに、地域の状況に応じて県・保健所等と連携し、感染者や濃厚接触者への対応、福祉施設、学校等への支援、正確な情報提供を通じて、地域全体での感染拡大防止に努める。</w:t>
      </w:r>
    </w:p>
    <w:p w14:paraId="66253E5E" w14:textId="77777777" w:rsidR="001F36C4" w:rsidRDefault="001F36C4" w:rsidP="001F36C4">
      <w:pPr>
        <w:ind w:leftChars="200" w:left="660" w:hangingChars="100" w:hanging="240"/>
        <w:rPr>
          <w:rFonts w:ascii="ＭＳ ゴシック" w:eastAsia="ＭＳ ゴシック" w:hAnsi="ＭＳ ゴシック"/>
          <w:color w:val="000000" w:themeColor="text1"/>
          <w:sz w:val="24"/>
        </w:rPr>
      </w:pPr>
    </w:p>
    <w:p w14:paraId="544E24A7" w14:textId="44CF9587" w:rsidR="00ED7D05" w:rsidRPr="008D0A37" w:rsidRDefault="00257830" w:rsidP="00A23467">
      <w:pPr>
        <w:ind w:leftChars="100" w:left="21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③</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入院勧告・措置、入院調整、自宅・宿泊療養の調整及び移送</w:t>
      </w:r>
    </w:p>
    <w:p w14:paraId="54E0FD1F" w14:textId="0C6F20C9"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保健所や県と連携し、感染者の療養先の調整に関することや療養支援に関する情報共有を行うとともに、感染者やその家族が安心して療養できるよう、生活面での支援を行う。また、必要に応じて医療機関や福祉関係機関等と連携し、自宅療養者への支援や、宿泊療養施設利用者への生活支援を調整する。なお、入院や療養の調整に当たっては、県及び保健所の判断を尊重し、村として必要な協力を行う。</w:t>
      </w:r>
    </w:p>
    <w:p w14:paraId="565B8206" w14:textId="77777777" w:rsidR="00ED7D05" w:rsidRDefault="00ED7D05">
      <w:pPr>
        <w:ind w:leftChars="200" w:left="420" w:firstLineChars="100" w:firstLine="240"/>
        <w:rPr>
          <w:rFonts w:ascii="ＭＳ ゴシック" w:eastAsia="ＭＳ ゴシック" w:hAnsi="ＭＳ ゴシック"/>
          <w:color w:val="000000" w:themeColor="text1"/>
          <w:sz w:val="24"/>
        </w:rPr>
      </w:pPr>
    </w:p>
    <w:p w14:paraId="0F981260" w14:textId="2F2655A9" w:rsidR="00ED7D05" w:rsidRPr="008D0A37" w:rsidRDefault="00257830" w:rsidP="00A23467">
      <w:pPr>
        <w:ind w:leftChars="150" w:left="435" w:hangingChars="50" w:hanging="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④</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健康観察及び生活支援</w:t>
      </w:r>
    </w:p>
    <w:p w14:paraId="58059975" w14:textId="0CAB128A" w:rsidR="00ED7D05" w:rsidRPr="004C5298" w:rsidRDefault="00FD2553">
      <w:pPr>
        <w:ind w:leftChars="200" w:left="660" w:hangingChars="100" w:hanging="240"/>
        <w:rPr>
          <w:rFonts w:ascii="ＭＳ ゴシック" w:eastAsia="ＭＳ ゴシック" w:hAnsi="ＭＳ ゴシック"/>
          <w:sz w:val="24"/>
        </w:rPr>
      </w:pPr>
      <w:r>
        <w:rPr>
          <w:rFonts w:ascii="ＭＳ ゴシック" w:eastAsia="ＭＳ ゴシック" w:hAnsi="ＭＳ ゴシック"/>
          <w:color w:val="000000" w:themeColor="text1"/>
          <w:sz w:val="24"/>
        </w:rPr>
        <w:t xml:space="preserve">　</w:t>
      </w:r>
      <w:r w:rsidR="00257830">
        <w:rPr>
          <w:rFonts w:ascii="ＭＳ ゴシック" w:eastAsia="ＭＳ ゴシック" w:hAnsi="ＭＳ ゴシック" w:hint="eastAsia"/>
          <w:color w:val="000000" w:themeColor="text1"/>
          <w:sz w:val="24"/>
        </w:rPr>
        <w:t>・</w:t>
      </w:r>
      <w:r>
        <w:rPr>
          <w:rFonts w:ascii="ＭＳ ゴシック" w:eastAsia="ＭＳ ゴシック" w:hAnsi="ＭＳ ゴシック" w:hint="eastAsia"/>
          <w:color w:val="000000" w:themeColor="text1"/>
          <w:sz w:val="24"/>
        </w:rPr>
        <w:t>村は、保健所や県から提供される新型インフルエンザ等の患者情報に基</w:t>
      </w:r>
      <w:r>
        <w:rPr>
          <w:rFonts w:ascii="ＭＳ ゴシック" w:eastAsia="ＭＳ ゴシック" w:hAnsi="ＭＳ ゴシック" w:hint="eastAsia"/>
          <w:color w:val="000000" w:themeColor="text1"/>
          <w:sz w:val="24"/>
        </w:rPr>
        <w:lastRenderedPageBreak/>
        <w:t>づき、患者の療養が自宅や宿泊療養施設で行われる場合には、患者やその濃厚接触者に対して</w:t>
      </w:r>
      <w:r>
        <w:rPr>
          <w:rFonts w:ascii="ＭＳ ゴシック" w:eastAsia="ＭＳ ゴシック" w:hAnsi="ＭＳ ゴシック"/>
          <w:color w:val="000000" w:themeColor="text1"/>
          <w:sz w:val="24"/>
        </w:rPr>
        <w:t>外出自粛要請</w:t>
      </w:r>
      <w:r>
        <w:rPr>
          <w:rFonts w:ascii="ＭＳ ゴシック" w:eastAsia="ＭＳ ゴシック" w:hAnsi="ＭＳ ゴシック"/>
          <w:color w:val="000000" w:themeColor="text1"/>
          <w:sz w:val="24"/>
          <w:vertAlign w:val="superscript"/>
        </w:rPr>
        <w:footnoteReference w:id="52"/>
      </w:r>
      <w:r>
        <w:rPr>
          <w:rFonts w:ascii="ＭＳ ゴシック" w:eastAsia="ＭＳ ゴシック" w:hAnsi="ＭＳ ゴシック" w:hint="eastAsia"/>
          <w:color w:val="000000" w:themeColor="text1"/>
          <w:sz w:val="24"/>
        </w:rPr>
        <w:t>や</w:t>
      </w:r>
      <w:r>
        <w:rPr>
          <w:rFonts w:ascii="ＭＳ ゴシック" w:eastAsia="ＭＳ ゴシック" w:hAnsi="ＭＳ ゴシック"/>
          <w:color w:val="000000" w:themeColor="text1"/>
          <w:sz w:val="24"/>
        </w:rPr>
        <w:t>就業制限</w:t>
      </w:r>
      <w:r>
        <w:rPr>
          <w:rFonts w:ascii="ＭＳ ゴシック" w:eastAsia="ＭＳ ゴシック" w:hAnsi="ＭＳ ゴシック"/>
          <w:color w:val="000000" w:themeColor="text1"/>
          <w:sz w:val="24"/>
          <w:vertAlign w:val="superscript"/>
        </w:rPr>
        <w:footnoteReference w:id="53"/>
      </w:r>
      <w:r>
        <w:rPr>
          <w:rFonts w:ascii="ＭＳ ゴシック" w:eastAsia="ＭＳ ゴシック" w:hAnsi="ＭＳ ゴシック" w:hint="eastAsia"/>
          <w:color w:val="000000" w:themeColor="text1"/>
          <w:sz w:val="24"/>
        </w:rPr>
        <w:t>への協力を呼びかける。</w:t>
      </w:r>
      <w:r w:rsidRPr="004C5298">
        <w:rPr>
          <w:rFonts w:ascii="ＭＳ ゴシック" w:eastAsia="ＭＳ ゴシック" w:hAnsi="ＭＳ ゴシック" w:hint="eastAsia"/>
          <w:sz w:val="24"/>
        </w:rPr>
        <w:t>また、県・保健所と連携し、定められた期間内における健康観察を</w:t>
      </w:r>
      <w:r w:rsidR="004C5298" w:rsidRPr="004C5298">
        <w:rPr>
          <w:rFonts w:ascii="ＭＳ ゴシック" w:eastAsia="ＭＳ ゴシック" w:hAnsi="ＭＳ ゴシック" w:hint="eastAsia"/>
          <w:sz w:val="24"/>
        </w:rPr>
        <w:t>可能な範囲で</w:t>
      </w:r>
      <w:r w:rsidRPr="004C5298">
        <w:rPr>
          <w:rFonts w:ascii="ＭＳ ゴシック" w:eastAsia="ＭＳ ゴシック" w:hAnsi="ＭＳ ゴシック" w:hint="eastAsia"/>
          <w:sz w:val="24"/>
        </w:rPr>
        <w:t>行う。</w:t>
      </w:r>
    </w:p>
    <w:p w14:paraId="69DCFA43" w14:textId="01391524" w:rsidR="00ED7D05" w:rsidRPr="004C5298" w:rsidRDefault="00FD2553">
      <w:pPr>
        <w:ind w:leftChars="200" w:left="660" w:hangingChars="100" w:hanging="240"/>
        <w:rPr>
          <w:rFonts w:ascii="ＭＳ ゴシック" w:eastAsia="ＭＳ ゴシック" w:hAnsi="ＭＳ ゴシック"/>
          <w:sz w:val="24"/>
        </w:rPr>
      </w:pPr>
      <w:r w:rsidRPr="004C5298">
        <w:rPr>
          <w:rFonts w:ascii="ＭＳ ゴシック" w:eastAsia="ＭＳ ゴシック" w:hAnsi="ＭＳ ゴシック"/>
          <w:sz w:val="24"/>
        </w:rPr>
        <w:t xml:space="preserve">　</w:t>
      </w:r>
      <w:r w:rsidR="00257830" w:rsidRPr="004C5298">
        <w:rPr>
          <w:rFonts w:ascii="ＭＳ ゴシック" w:eastAsia="ＭＳ ゴシック" w:hAnsi="ＭＳ ゴシック" w:hint="eastAsia"/>
          <w:sz w:val="24"/>
        </w:rPr>
        <w:t>・</w:t>
      </w:r>
      <w:r w:rsidRPr="004C5298">
        <w:rPr>
          <w:rFonts w:ascii="ＭＳ ゴシック" w:eastAsia="ＭＳ ゴシック" w:hAnsi="ＭＳ ゴシック" w:hint="eastAsia"/>
          <w:sz w:val="24"/>
        </w:rPr>
        <w:t>村は、県と連携し、当該患者やその濃厚接触者に関する情報を基に、日常生活に必要なサービス（食事提供、パルスオキシメーター等の物品支給）を提供し、支援を行う</w:t>
      </w:r>
      <w:r w:rsidRPr="004C5298">
        <w:rPr>
          <w:rFonts w:ascii="ＭＳ ゴシック" w:eastAsia="ＭＳ ゴシック" w:hAnsi="ＭＳ ゴシック"/>
          <w:sz w:val="24"/>
          <w:vertAlign w:val="superscript"/>
        </w:rPr>
        <w:footnoteReference w:id="54"/>
      </w:r>
      <w:r w:rsidRPr="004C5298">
        <w:rPr>
          <w:rFonts w:ascii="ＭＳ ゴシック" w:eastAsia="ＭＳ ゴシック" w:hAnsi="ＭＳ ゴシック" w:hint="eastAsia"/>
          <w:sz w:val="24"/>
        </w:rPr>
        <w:t>。</w:t>
      </w:r>
    </w:p>
    <w:p w14:paraId="5D79D798" w14:textId="52EFD7D9" w:rsidR="00ED7D05" w:rsidRPr="004C5298" w:rsidRDefault="00257830" w:rsidP="00257830">
      <w:pPr>
        <w:ind w:leftChars="300" w:left="630"/>
        <w:rPr>
          <w:rFonts w:ascii="ＭＳ ゴシック" w:eastAsia="ＭＳ ゴシック" w:hAnsi="ＭＳ ゴシック"/>
          <w:sz w:val="24"/>
        </w:rPr>
      </w:pPr>
      <w:r w:rsidRPr="004C5298">
        <w:rPr>
          <w:rFonts w:ascii="ＭＳ ゴシック" w:eastAsia="ＭＳ ゴシック" w:hAnsi="ＭＳ ゴシック" w:hint="eastAsia"/>
          <w:sz w:val="24"/>
        </w:rPr>
        <w:t>・</w:t>
      </w:r>
      <w:r w:rsidR="00FD2553" w:rsidRPr="004C5298">
        <w:rPr>
          <w:rFonts w:ascii="ＭＳ ゴシック" w:eastAsia="ＭＳ ゴシック" w:hAnsi="ＭＳ ゴシック" w:hint="eastAsia"/>
          <w:sz w:val="24"/>
        </w:rPr>
        <w:t>村は、保健所が感染症サーベイランスシステムを活用して実施する軽症患者や濃厚接触者等の健康観察に</w:t>
      </w:r>
      <w:r w:rsidR="004C5298" w:rsidRPr="004C5298">
        <w:rPr>
          <w:rFonts w:ascii="ＭＳ ゴシック" w:eastAsia="ＭＳ ゴシック" w:hAnsi="ＭＳ ゴシック" w:hint="eastAsia"/>
          <w:sz w:val="24"/>
        </w:rPr>
        <w:t>可能な範囲で</w:t>
      </w:r>
      <w:r w:rsidR="00FD2553" w:rsidRPr="004C5298">
        <w:rPr>
          <w:rFonts w:ascii="ＭＳ ゴシック" w:eastAsia="ＭＳ ゴシック" w:hAnsi="ＭＳ ゴシック" w:hint="eastAsia"/>
          <w:sz w:val="24"/>
        </w:rPr>
        <w:t>協力し、必要に応じて見回りや架電等により村民の健康状態を把握する。</w:t>
      </w:r>
    </w:p>
    <w:p w14:paraId="2650DAB5" w14:textId="05ECC83E" w:rsidR="00ED7D05" w:rsidRPr="00582297" w:rsidRDefault="00FD2553">
      <w:pPr>
        <w:ind w:leftChars="200" w:left="660" w:hangingChars="100" w:hanging="240"/>
        <w:rPr>
          <w:rFonts w:ascii="ＭＳ ゴシック" w:eastAsia="ＭＳ ゴシック" w:hAnsi="ＭＳ ゴシック"/>
          <w:color w:val="FF0000"/>
          <w:sz w:val="24"/>
        </w:rPr>
      </w:pPr>
      <w:r>
        <w:rPr>
          <w:rFonts w:ascii="ＭＳ ゴシック" w:eastAsia="ＭＳ ゴシック" w:hAnsi="ＭＳ ゴシック" w:hint="eastAsia"/>
          <w:color w:val="000000" w:themeColor="text1"/>
          <w:sz w:val="24"/>
        </w:rPr>
        <w:t xml:space="preserve">　</w:t>
      </w:r>
      <w:r w:rsidRPr="00582297">
        <w:rPr>
          <w:rFonts w:ascii="ＭＳ ゴシック" w:eastAsia="ＭＳ ゴシック" w:hAnsi="ＭＳ ゴシック" w:hint="eastAsia"/>
          <w:color w:val="FF0000"/>
          <w:sz w:val="24"/>
        </w:rPr>
        <w:t xml:space="preserve">　</w:t>
      </w:r>
      <w:r w:rsidRPr="004C5298">
        <w:rPr>
          <w:rFonts w:ascii="ＭＳ ゴシック" w:eastAsia="ＭＳ ゴシック" w:hAnsi="ＭＳ ゴシック" w:hint="eastAsia"/>
          <w:sz w:val="24"/>
        </w:rPr>
        <w:t>また、体調が急変した場合に速やかに医療機関を受診できるよう、村民に対して連絡先等の情報が周知されるよう支援する。</w:t>
      </w:r>
    </w:p>
    <w:p w14:paraId="06E3083B" w14:textId="77777777" w:rsidR="00ED7D05" w:rsidRDefault="00ED7D05">
      <w:pPr>
        <w:ind w:leftChars="200" w:left="660" w:hangingChars="100" w:hanging="240"/>
        <w:rPr>
          <w:rFonts w:ascii="ＭＳ ゴシック" w:eastAsia="ＭＳ ゴシック" w:hAnsi="ＭＳ ゴシック"/>
          <w:color w:val="000000" w:themeColor="text1"/>
          <w:sz w:val="24"/>
        </w:rPr>
      </w:pPr>
    </w:p>
    <w:p w14:paraId="4EBF74EF" w14:textId="34BE25B6" w:rsidR="00ED7D05" w:rsidRPr="004C5298" w:rsidRDefault="00257830" w:rsidP="00257830">
      <w:pPr>
        <w:ind w:leftChars="100" w:left="210" w:firstLineChars="50" w:firstLine="120"/>
        <w:rPr>
          <w:rFonts w:ascii="ＭＳ ゴシック" w:eastAsia="ＭＳ ゴシック" w:hAnsi="ＭＳ ゴシック"/>
          <w:b/>
          <w:bCs/>
          <w:sz w:val="24"/>
        </w:rPr>
      </w:pPr>
      <w:r>
        <w:rPr>
          <w:rFonts w:ascii="ＭＳ ゴシック" w:eastAsia="ＭＳ ゴシック" w:hAnsi="ＭＳ ゴシック" w:hint="eastAsia"/>
          <w:b/>
          <w:bCs/>
          <w:color w:val="000000" w:themeColor="text1"/>
          <w:sz w:val="24"/>
        </w:rPr>
        <w:t>⑤</w:t>
      </w:r>
      <w:r w:rsidR="00FD2553" w:rsidRPr="008D0A37">
        <w:rPr>
          <w:rFonts w:ascii="ＭＳ ゴシック" w:eastAsia="ＭＳ ゴシック" w:hAnsi="ＭＳ ゴシック"/>
          <w:b/>
          <w:bCs/>
          <w:color w:val="000000" w:themeColor="text1"/>
          <w:sz w:val="24"/>
        </w:rPr>
        <w:t xml:space="preserve"> </w:t>
      </w:r>
      <w:r w:rsidR="00FD2553" w:rsidRPr="004C5298">
        <w:rPr>
          <w:rFonts w:ascii="ＭＳ ゴシック" w:eastAsia="ＭＳ ゴシック" w:hAnsi="ＭＳ ゴシック" w:hint="eastAsia"/>
          <w:b/>
          <w:bCs/>
          <w:sz w:val="24"/>
        </w:rPr>
        <w:t>健康監視</w:t>
      </w:r>
    </w:p>
    <w:p w14:paraId="21F5C2D4" w14:textId="3FEC99CE" w:rsidR="00ED7D05" w:rsidRPr="004C5298" w:rsidRDefault="00FD2553">
      <w:pPr>
        <w:ind w:leftChars="200" w:left="660" w:hangingChars="100" w:hanging="240"/>
        <w:rPr>
          <w:rFonts w:ascii="ＭＳ ゴシック" w:eastAsia="ＭＳ ゴシック" w:hAnsi="ＭＳ ゴシック"/>
          <w:sz w:val="24"/>
        </w:rPr>
      </w:pPr>
      <w:r w:rsidRPr="004C5298">
        <w:rPr>
          <w:rFonts w:ascii="ＭＳ ゴシック" w:eastAsia="ＭＳ ゴシック" w:hAnsi="ＭＳ ゴシック" w:hint="eastAsia"/>
          <w:sz w:val="24"/>
        </w:rPr>
        <w:t xml:space="preserve">　村は、県及び保健所と連携し、検疫所から通知のあった感染のおそれがある居宅等待機者に関する情報を共有し、保健所が実施する健康監視</w:t>
      </w:r>
      <w:r w:rsidRPr="004C5298">
        <w:rPr>
          <w:rFonts w:ascii="ＭＳ ゴシック" w:eastAsia="ＭＳ ゴシック" w:hAnsi="ＭＳ ゴシック"/>
          <w:sz w:val="24"/>
          <w:vertAlign w:val="superscript"/>
        </w:rPr>
        <w:footnoteReference w:id="55"/>
      </w:r>
      <w:r w:rsidRPr="004C5298">
        <w:rPr>
          <w:rFonts w:ascii="ＭＳ ゴシック" w:eastAsia="ＭＳ ゴシック" w:hAnsi="ＭＳ ゴシック" w:hint="eastAsia"/>
          <w:sz w:val="24"/>
        </w:rPr>
        <w:t>に</w:t>
      </w:r>
      <w:r w:rsidR="004C5298" w:rsidRPr="004C5298">
        <w:rPr>
          <w:rFonts w:ascii="ＭＳ ゴシック" w:eastAsia="ＭＳ ゴシック" w:hAnsi="ＭＳ ゴシック" w:hint="eastAsia"/>
          <w:sz w:val="24"/>
        </w:rPr>
        <w:t>可能な範囲で</w:t>
      </w:r>
      <w:r w:rsidRPr="004C5298">
        <w:rPr>
          <w:rFonts w:ascii="ＭＳ ゴシック" w:eastAsia="ＭＳ ゴシック" w:hAnsi="ＭＳ ゴシック" w:hint="eastAsia"/>
          <w:sz w:val="24"/>
        </w:rPr>
        <w:t>協力する。また、当該者やその家族が不安なく生活を続けられるよう、必要に応じて相談対応や生活支援につなげるなど、地域としての支援体制の維持に努める。</w:t>
      </w:r>
    </w:p>
    <w:p w14:paraId="6C3FF5DC" w14:textId="77777777" w:rsidR="00ED7D05" w:rsidRDefault="00ED7D05">
      <w:pPr>
        <w:ind w:leftChars="200" w:left="660" w:hangingChars="100" w:hanging="240"/>
        <w:rPr>
          <w:rFonts w:ascii="ＭＳ ゴシック" w:eastAsia="ＭＳ ゴシック" w:hAnsi="ＭＳ ゴシック"/>
          <w:color w:val="000000" w:themeColor="text1"/>
          <w:sz w:val="24"/>
        </w:rPr>
      </w:pPr>
    </w:p>
    <w:bookmarkEnd w:id="844"/>
    <w:bookmarkEnd w:id="845"/>
    <w:bookmarkEnd w:id="875"/>
    <w:p w14:paraId="63546911" w14:textId="77777777" w:rsidR="00ED7D05" w:rsidRDefault="00ED7D05">
      <w:pPr>
        <w:rPr>
          <w:rFonts w:ascii="ＭＳ ゴシック" w:eastAsia="ＭＳ ゴシック" w:hAnsi="ＭＳ ゴシック"/>
          <w:color w:val="000000" w:themeColor="text1"/>
          <w:sz w:val="24"/>
        </w:rPr>
        <w:sectPr w:rsidR="00ED7D05" w:rsidSect="005A5245">
          <w:headerReference w:type="default" r:id="rId56"/>
          <w:pgSz w:w="11906" w:h="16838"/>
          <w:pgMar w:top="1985" w:right="1701" w:bottom="1701" w:left="1701" w:header="397" w:footer="397" w:gutter="0"/>
          <w:pgNumType w:fmt="numberInDash"/>
          <w:cols w:space="720"/>
          <w:docGrid w:type="lines" w:linePitch="360"/>
        </w:sectPr>
      </w:pPr>
    </w:p>
    <w:p w14:paraId="384FA64A" w14:textId="7E12B9E3" w:rsidR="00ED7D05" w:rsidRPr="008D0A37" w:rsidRDefault="00FD2553">
      <w:pPr>
        <w:pStyle w:val="2"/>
        <w:rPr>
          <w:rFonts w:ascii="ＭＳ ゴシック" w:hAnsi="ＭＳ ゴシック"/>
          <w:b/>
          <w:bCs/>
          <w:color w:val="000000" w:themeColor="text1"/>
        </w:rPr>
      </w:pPr>
      <w:bookmarkStart w:id="907" w:name="_Toc10229"/>
      <w:bookmarkStart w:id="908" w:name="_Toc11994"/>
      <w:bookmarkStart w:id="909" w:name="_Toc15234"/>
      <w:bookmarkStart w:id="910" w:name="_Toc15893"/>
      <w:bookmarkStart w:id="911" w:name="_Toc16316"/>
      <w:bookmarkStart w:id="912" w:name="_Toc183679565"/>
      <w:bookmarkStart w:id="913" w:name="_Toc199868500"/>
      <w:bookmarkStart w:id="914" w:name="_Toc24412"/>
      <w:bookmarkStart w:id="915" w:name="_Toc25146"/>
      <w:bookmarkStart w:id="916" w:name="_Toc28522"/>
      <w:bookmarkStart w:id="917" w:name="_Toc28748"/>
      <w:bookmarkStart w:id="918" w:name="_Toc3332"/>
      <w:bookmarkStart w:id="919" w:name="_Toc4095"/>
      <w:bookmarkStart w:id="920" w:name="_Toc4233"/>
      <w:bookmarkStart w:id="921" w:name="_Toc222918472"/>
      <w:r w:rsidRPr="008D0A37">
        <w:rPr>
          <w:rFonts w:ascii="ＭＳ ゴシック" w:hAnsi="ＭＳ ゴシック" w:hint="eastAsia"/>
          <w:b/>
          <w:bCs/>
          <w:color w:val="000000" w:themeColor="text1"/>
        </w:rPr>
        <w:lastRenderedPageBreak/>
        <w:t>第</w:t>
      </w:r>
      <w:r w:rsidR="009B2EDF">
        <w:rPr>
          <w:rFonts w:ascii="ＭＳ ゴシック" w:hAnsi="ＭＳ ゴシック" w:hint="eastAsia"/>
          <w:b/>
          <w:bCs/>
          <w:color w:val="000000" w:themeColor="text1"/>
        </w:rPr>
        <w:t>６</w:t>
      </w:r>
      <w:r w:rsidRPr="008D0A37">
        <w:rPr>
          <w:rFonts w:ascii="ＭＳ ゴシック" w:hAnsi="ＭＳ ゴシック"/>
          <w:b/>
          <w:bCs/>
          <w:color w:val="000000" w:themeColor="text1"/>
        </w:rPr>
        <w:t>章　物資</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14:paraId="5B35B9A7" w14:textId="2C508756" w:rsidR="00ED7D05" w:rsidRPr="008D0A37" w:rsidRDefault="00FD2553" w:rsidP="002F6AE7">
      <w:pPr>
        <w:pStyle w:val="3"/>
        <w:rPr>
          <w:rFonts w:ascii="ＭＳ ゴシック" w:hAnsi="ＭＳ ゴシック"/>
          <w:b/>
          <w:bCs/>
          <w:color w:val="000000" w:themeColor="text1"/>
        </w:rPr>
      </w:pPr>
      <w:bookmarkStart w:id="922" w:name="_Toc183679566"/>
      <w:bookmarkStart w:id="923" w:name="_Toc199868501"/>
      <w:bookmarkStart w:id="924" w:name="_Toc11086"/>
      <w:bookmarkStart w:id="925" w:name="_Toc11985"/>
      <w:bookmarkStart w:id="926" w:name="_Toc12144"/>
      <w:bookmarkStart w:id="927" w:name="_Toc12491"/>
      <w:bookmarkStart w:id="928" w:name="_Toc15306"/>
      <w:bookmarkStart w:id="929" w:name="_Toc18443"/>
      <w:bookmarkStart w:id="930" w:name="_Toc18499"/>
      <w:bookmarkStart w:id="931" w:name="_Toc23843"/>
      <w:bookmarkStart w:id="932" w:name="_Toc31117"/>
      <w:bookmarkStart w:id="933" w:name="_Toc3319"/>
      <w:bookmarkStart w:id="934" w:name="_Toc4414"/>
      <w:bookmarkStart w:id="935" w:name="_Toc6316"/>
      <w:bookmarkStart w:id="936" w:name="_Toc222918473"/>
      <w:r w:rsidRPr="008D0A37">
        <w:rPr>
          <w:rFonts w:hint="eastAsia"/>
          <w:b/>
          <w:bCs/>
          <w:color w:val="000000" w:themeColor="text1"/>
        </w:rPr>
        <w:t>第１節　準備期</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14:paraId="6D8A64CF" w14:textId="51F711B1" w:rsidR="00257830" w:rsidRDefault="00257830" w:rsidP="00257830">
      <w:pPr>
        <w:rPr>
          <w:rFonts w:ascii="ＭＳ ゴシック" w:eastAsia="ＭＳ ゴシック" w:hAnsi="ＭＳ ゴシック"/>
          <w:b/>
          <w:bCs/>
          <w:color w:val="000000" w:themeColor="text1"/>
          <w:sz w:val="24"/>
        </w:rPr>
      </w:pPr>
      <w:bookmarkStart w:id="937" w:name="_Hlk157192980"/>
      <w:r>
        <w:rPr>
          <w:rFonts w:ascii="ＭＳ ゴシック" w:eastAsia="ＭＳ ゴシック" w:hAnsi="ＭＳ ゴシック" w:hint="eastAsia"/>
          <w:b/>
          <w:bCs/>
          <w:color w:val="000000" w:themeColor="text1"/>
          <w:sz w:val="24"/>
        </w:rPr>
        <w:t>（１）</w:t>
      </w:r>
      <w:r w:rsidRPr="008D0A37">
        <w:rPr>
          <w:rFonts w:ascii="ＭＳ ゴシック" w:eastAsia="ＭＳ ゴシック" w:hAnsi="ＭＳ ゴシック"/>
          <w:b/>
          <w:bCs/>
          <w:color w:val="000000" w:themeColor="text1"/>
          <w:sz w:val="24"/>
        </w:rPr>
        <w:t xml:space="preserve"> </w:t>
      </w:r>
      <w:r w:rsidR="001F36C4">
        <w:rPr>
          <w:rFonts w:ascii="ＭＳ ゴシック" w:eastAsia="ＭＳ ゴシック" w:hAnsi="ＭＳ ゴシック" w:hint="eastAsia"/>
          <w:b/>
          <w:bCs/>
          <w:color w:val="000000" w:themeColor="text1"/>
          <w:sz w:val="24"/>
        </w:rPr>
        <w:t>目的</w:t>
      </w:r>
    </w:p>
    <w:p w14:paraId="363F159E" w14:textId="06A2F761" w:rsidR="001F36C4" w:rsidRDefault="001F36C4" w:rsidP="001F36C4">
      <w:pPr>
        <w:ind w:leftChars="135" w:left="283"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感染症対策物資等は、有事の際に、医療や検査、住民対応等を円滑に実施するために欠かせないものである。そのため、村は県や国と連携し、必要な感染症対策物資等の備蓄</w:t>
      </w:r>
      <w:r>
        <w:rPr>
          <w:rStyle w:val="ae"/>
          <w:rFonts w:ascii="ＭＳ ゴシック" w:eastAsia="ＭＳ ゴシック" w:hAnsi="ＭＳ ゴシック"/>
          <w:color w:val="000000" w:themeColor="text1"/>
          <w:sz w:val="24"/>
        </w:rPr>
        <w:footnoteReference w:id="56"/>
      </w:r>
      <w:r>
        <w:rPr>
          <w:rFonts w:ascii="ＭＳ ゴシック" w:eastAsia="ＭＳ ゴシック" w:hAnsi="ＭＳ ゴシック" w:hint="eastAsia"/>
          <w:color w:val="000000" w:themeColor="text1"/>
          <w:sz w:val="24"/>
        </w:rPr>
        <w:t>確保に努めることで、新型インフルエンザ等の発生に必要な物資が速やかに活用できる体制を整える。</w:t>
      </w:r>
    </w:p>
    <w:p w14:paraId="45A487A9" w14:textId="77777777" w:rsidR="001F36C4" w:rsidRPr="001F36C4" w:rsidRDefault="001F36C4" w:rsidP="00257830">
      <w:pPr>
        <w:rPr>
          <w:rFonts w:ascii="ＭＳ ゴシック" w:eastAsia="ＭＳ ゴシック" w:hAnsi="ＭＳ ゴシック"/>
          <w:b/>
          <w:bCs/>
          <w:color w:val="000000" w:themeColor="text1"/>
          <w:sz w:val="24"/>
        </w:rPr>
      </w:pPr>
    </w:p>
    <w:p w14:paraId="56097374" w14:textId="34A4EAA3" w:rsidR="001F36C4" w:rsidRDefault="001F36C4" w:rsidP="001F36C4">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（２）</w:t>
      </w:r>
      <w:r w:rsidRPr="008D0A37">
        <w:rPr>
          <w:rFonts w:ascii="ＭＳ ゴシック" w:eastAsia="ＭＳ ゴシック" w:hAnsi="ＭＳ ゴシック"/>
          <w:b/>
          <w:bCs/>
          <w:color w:val="000000" w:themeColor="text1"/>
          <w:sz w:val="24"/>
        </w:rPr>
        <w:t xml:space="preserve"> 感染症対策物資等の備蓄等</w:t>
      </w:r>
      <w:r w:rsidRPr="008D0A37">
        <w:rPr>
          <w:rFonts w:ascii="ＭＳ ゴシック" w:eastAsia="ＭＳ ゴシック" w:hAnsi="ＭＳ ゴシック"/>
          <w:b/>
          <w:bCs/>
          <w:color w:val="000000" w:themeColor="text1"/>
          <w:sz w:val="24"/>
          <w:vertAlign w:val="superscript"/>
        </w:rPr>
        <w:footnoteReference w:id="57"/>
      </w:r>
    </w:p>
    <w:p w14:paraId="714A471E" w14:textId="72D540EF" w:rsidR="00257830" w:rsidRDefault="00257830">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村は、県の行動計画及び村の地域防災計画に基づき、感染症対応に必要な物資を計画的に備蓄し、定期的に点検・更新を行う</w:t>
      </w:r>
      <w:r>
        <w:rPr>
          <w:rStyle w:val="ae"/>
          <w:rFonts w:ascii="ＭＳ ゴシック" w:eastAsia="ＭＳ ゴシック" w:hAnsi="ＭＳ ゴシック"/>
          <w:color w:val="000000" w:themeColor="text1"/>
          <w:sz w:val="24"/>
        </w:rPr>
        <w:footnoteReference w:id="58"/>
      </w:r>
      <w:r>
        <w:rPr>
          <w:rFonts w:ascii="ＭＳ ゴシック" w:eastAsia="ＭＳ ゴシック" w:hAnsi="ＭＳ ゴシック" w:hint="eastAsia"/>
          <w:color w:val="000000" w:themeColor="text1"/>
          <w:sz w:val="24"/>
        </w:rPr>
        <w:t>。なお、災害対策基本法（昭和</w:t>
      </w:r>
      <w:r>
        <w:rPr>
          <w:rFonts w:ascii="ＭＳ ゴシック" w:eastAsia="ＭＳ ゴシック" w:hAnsi="ＭＳ ゴシック"/>
          <w:color w:val="000000" w:themeColor="text1"/>
          <w:sz w:val="24"/>
        </w:rPr>
        <w:t>36年法律第223号）第49条の規定による物資及び資材の備蓄と相互に兼ねることがで</w:t>
      </w:r>
      <w:r>
        <w:rPr>
          <w:rFonts w:ascii="ＭＳ ゴシック" w:eastAsia="ＭＳ ゴシック" w:hAnsi="ＭＳ ゴシック" w:hint="eastAsia"/>
          <w:color w:val="000000" w:themeColor="text1"/>
          <w:sz w:val="24"/>
        </w:rPr>
        <w:t>きる</w:t>
      </w:r>
      <w:r>
        <w:rPr>
          <w:rFonts w:ascii="ＭＳ ゴシック" w:eastAsia="ＭＳ ゴシック" w:hAnsi="ＭＳ ゴシック"/>
          <w:color w:val="000000" w:themeColor="text1"/>
          <w:sz w:val="24"/>
          <w:vertAlign w:val="superscript"/>
        </w:rPr>
        <w:footnoteReference w:id="59"/>
      </w:r>
      <w:r>
        <w:rPr>
          <w:rFonts w:ascii="ＭＳ ゴシック" w:eastAsia="ＭＳ ゴシック" w:hAnsi="ＭＳ ゴシック" w:hint="eastAsia"/>
          <w:color w:val="000000" w:themeColor="text1"/>
          <w:sz w:val="24"/>
        </w:rPr>
        <w:t>。また、</w:t>
      </w:r>
      <w:r w:rsidRPr="007069D0">
        <w:rPr>
          <w:rFonts w:ascii="ＭＳ ゴシック" w:eastAsia="ＭＳ ゴシック" w:hAnsi="ＭＳ ゴシック" w:hint="eastAsia"/>
          <w:color w:val="000000" w:themeColor="text1"/>
          <w:sz w:val="24"/>
        </w:rPr>
        <w:t>国及び県からの要請を受けて、奈良県広域消防組合が最初に感染</w:t>
      </w:r>
      <w:r>
        <w:rPr>
          <w:rFonts w:ascii="ＭＳ ゴシック" w:eastAsia="ＭＳ ゴシック" w:hAnsi="ＭＳ ゴシック" w:hint="eastAsia"/>
          <w:color w:val="000000" w:themeColor="text1"/>
          <w:sz w:val="24"/>
        </w:rPr>
        <w:t>者</w:t>
      </w:r>
      <w:r w:rsidRPr="007069D0">
        <w:rPr>
          <w:rFonts w:ascii="ＭＳ ゴシック" w:eastAsia="ＭＳ ゴシック" w:hAnsi="ＭＳ ゴシック" w:hint="eastAsia"/>
          <w:color w:val="000000" w:themeColor="text1"/>
          <w:sz w:val="24"/>
        </w:rPr>
        <w:t>に接触する可能性のある救急隊員等の搬送従事者のための個人防護具を備蓄できるよう、連携して取り組む。</w:t>
      </w:r>
    </w:p>
    <w:p w14:paraId="499735B8" w14:textId="77777777" w:rsidR="00257830" w:rsidRDefault="00257830">
      <w:pPr>
        <w:ind w:leftChars="200" w:left="420"/>
        <w:rPr>
          <w:rFonts w:ascii="ＭＳ ゴシック" w:eastAsia="ＭＳ ゴシック" w:hAnsi="ＭＳ ゴシック"/>
          <w:color w:val="000000" w:themeColor="text1"/>
          <w:sz w:val="24"/>
        </w:rPr>
      </w:pPr>
    </w:p>
    <w:p w14:paraId="48F4BC5E" w14:textId="44F0690A" w:rsidR="00257830" w:rsidRPr="008D0A37" w:rsidRDefault="00257830" w:rsidP="006D6482">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Pr="008D0A37">
        <w:rPr>
          <w:rFonts w:ascii="ＭＳ ゴシック" w:eastAsia="ＭＳ ゴシック" w:hAnsi="ＭＳ ゴシック" w:hint="eastAsia"/>
          <w:b/>
          <w:bCs/>
          <w:color w:val="000000" w:themeColor="text1"/>
          <w:sz w:val="24"/>
        </w:rPr>
        <w:t xml:space="preserve"> 医療機関及び福祉施設における備蓄等の推進</w:t>
      </w:r>
    </w:p>
    <w:p w14:paraId="6FEB4AE5" w14:textId="20ACAF01" w:rsidR="00257830" w:rsidRDefault="00257830" w:rsidP="00242880">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村は</w:t>
      </w:r>
      <w:r w:rsidRPr="00A269AF">
        <w:rPr>
          <w:rFonts w:ascii="ＭＳ ゴシック" w:eastAsia="ＭＳ ゴシック" w:hAnsi="ＭＳ ゴシック" w:hint="eastAsia"/>
          <w:color w:val="000000" w:themeColor="text1"/>
          <w:sz w:val="24"/>
        </w:rPr>
        <w:t>、</w:t>
      </w:r>
      <w:r w:rsidR="00EF30EB" w:rsidRPr="00A269AF">
        <w:rPr>
          <w:rFonts w:ascii="ＭＳ ゴシック" w:eastAsia="ＭＳ ゴシック" w:hAnsi="ＭＳ ゴシック" w:hint="eastAsia"/>
          <w:color w:val="000000" w:themeColor="text1"/>
          <w:sz w:val="24"/>
        </w:rPr>
        <w:t>村内医療機関</w:t>
      </w:r>
      <w:r w:rsidRPr="00A269AF">
        <w:rPr>
          <w:rFonts w:ascii="ＭＳ ゴシック" w:eastAsia="ＭＳ ゴシック" w:hAnsi="ＭＳ ゴシック" w:hint="eastAsia"/>
          <w:color w:val="000000" w:themeColor="text1"/>
          <w:sz w:val="24"/>
        </w:rPr>
        <w:t>や社会</w:t>
      </w:r>
      <w:r>
        <w:rPr>
          <w:rFonts w:ascii="ＭＳ ゴシック" w:eastAsia="ＭＳ ゴシック" w:hAnsi="ＭＳ ゴシック" w:hint="eastAsia"/>
          <w:color w:val="000000" w:themeColor="text1"/>
          <w:sz w:val="24"/>
        </w:rPr>
        <w:t>福祉施設等に対し、感染症対策物資の備蓄や管理の徹底を呼びかけるとともに、県からの要請や支援の情報を共有する。</w:t>
      </w:r>
    </w:p>
    <w:p w14:paraId="30A530D9" w14:textId="7A290D80" w:rsidR="00257830" w:rsidRDefault="00257830" w:rsidP="00242880">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また、必要に応じて備蓄物資の配分調整や支援要請を行い、地域全体での資源確保と活用を図る。</w:t>
      </w:r>
    </w:p>
    <w:p w14:paraId="4C4FBFD6" w14:textId="77777777" w:rsidR="00257830" w:rsidRPr="004C5298" w:rsidRDefault="00257830" w:rsidP="00242880">
      <w:pPr>
        <w:ind w:leftChars="300" w:left="630"/>
        <w:rPr>
          <w:rFonts w:ascii="ＭＳ ゴシック" w:eastAsia="ＭＳ ゴシック" w:hAnsi="ＭＳ ゴシック"/>
          <w:sz w:val="24"/>
        </w:rPr>
      </w:pPr>
      <w:r w:rsidRPr="004C5298">
        <w:rPr>
          <w:rFonts w:ascii="ＭＳ ゴシック" w:eastAsia="ＭＳ ゴシック" w:hAnsi="ＭＳ ゴシック" w:hint="eastAsia"/>
          <w:sz w:val="24"/>
        </w:rPr>
        <w:t>村は、県及び保健所と連携し、新型インフルエンザ等の特徴に基づき、村</w:t>
      </w:r>
    </w:p>
    <w:p w14:paraId="6FF0E791" w14:textId="13F7F14C" w:rsidR="00257830" w:rsidRPr="004C5298" w:rsidRDefault="00511291" w:rsidP="00511291">
      <w:pPr>
        <w:ind w:firstLineChars="200" w:firstLine="480"/>
        <w:rPr>
          <w:rFonts w:ascii="ＭＳ ゴシック" w:eastAsia="ＭＳ ゴシック" w:hAnsi="ＭＳ ゴシック"/>
          <w:sz w:val="24"/>
        </w:rPr>
      </w:pPr>
      <w:r w:rsidRPr="004C5298">
        <w:rPr>
          <w:rFonts w:ascii="ＭＳ ゴシック" w:eastAsia="ＭＳ ゴシック" w:hAnsi="ＭＳ ゴシック" w:hint="eastAsia"/>
          <w:sz w:val="24"/>
        </w:rPr>
        <w:t>内医療機関</w:t>
      </w:r>
      <w:r w:rsidR="00257830" w:rsidRPr="004C5298">
        <w:rPr>
          <w:rFonts w:ascii="ＭＳ ゴシック" w:eastAsia="ＭＳ ゴシック" w:hAnsi="ＭＳ ゴシック" w:hint="eastAsia"/>
          <w:sz w:val="24"/>
        </w:rPr>
        <w:t>や福祉施設等の感染症対策物資の備蓄・配置状況を確認する</w:t>
      </w:r>
      <w:r w:rsidR="00257830" w:rsidRPr="004C5298">
        <w:rPr>
          <w:rStyle w:val="ae"/>
          <w:rFonts w:ascii="ＭＳ ゴシック" w:eastAsia="ＭＳ ゴシック" w:hAnsi="ＭＳ ゴシック"/>
          <w:sz w:val="24"/>
        </w:rPr>
        <w:footnoteReference w:id="60"/>
      </w:r>
      <w:r w:rsidR="00257830" w:rsidRPr="004C5298">
        <w:rPr>
          <w:rFonts w:ascii="ＭＳ ゴシック" w:eastAsia="ＭＳ ゴシック" w:hAnsi="ＭＳ ゴシック" w:hint="eastAsia"/>
          <w:sz w:val="24"/>
        </w:rPr>
        <w:t>。</w:t>
      </w:r>
    </w:p>
    <w:p w14:paraId="07F09CD1" w14:textId="77777777" w:rsidR="00257830" w:rsidRDefault="00257830" w:rsidP="00242880">
      <w:pPr>
        <w:ind w:leftChars="200" w:left="420" w:firstLineChars="100" w:firstLine="240"/>
        <w:rPr>
          <w:rFonts w:ascii="ＭＳ ゴシック" w:eastAsia="ＭＳ ゴシック" w:hAnsi="ＭＳ ゴシック"/>
          <w:color w:val="000000" w:themeColor="text1"/>
          <w:sz w:val="24"/>
        </w:rPr>
      </w:pPr>
    </w:p>
    <w:p w14:paraId="34BCAA36" w14:textId="77777777" w:rsidR="00257830" w:rsidRDefault="00257830" w:rsidP="00242880">
      <w:pPr>
        <w:widowControl/>
        <w:rPr>
          <w:color w:val="000000" w:themeColor="text1"/>
        </w:rPr>
        <w:sectPr w:rsidR="00257830" w:rsidSect="00257830">
          <w:headerReference w:type="default" r:id="rId57"/>
          <w:pgSz w:w="11906" w:h="16838"/>
          <w:pgMar w:top="1985" w:right="1701" w:bottom="1701" w:left="1701" w:header="397" w:footer="397" w:gutter="0"/>
          <w:pgNumType w:fmt="numberInDash"/>
          <w:cols w:space="720"/>
          <w:docGrid w:type="lines" w:linePitch="360"/>
        </w:sectPr>
      </w:pPr>
      <w:bookmarkStart w:id="938" w:name="_Toc183679567"/>
      <w:bookmarkEnd w:id="937"/>
      <w:r>
        <w:rPr>
          <w:color w:val="000000" w:themeColor="text1"/>
        </w:rPr>
        <w:br w:type="page"/>
      </w:r>
      <w:bookmarkStart w:id="939" w:name="_Toc183679568"/>
      <w:bookmarkEnd w:id="938"/>
    </w:p>
    <w:p w14:paraId="44DA9A81" w14:textId="5E792456" w:rsidR="00257830" w:rsidRPr="008D0A37" w:rsidRDefault="00257830">
      <w:pPr>
        <w:pStyle w:val="2"/>
        <w:rPr>
          <w:rFonts w:ascii="ＭＳ ゴシック" w:hAnsi="ＭＳ ゴシック"/>
          <w:b/>
          <w:bCs/>
          <w:color w:val="000000" w:themeColor="text1"/>
        </w:rPr>
      </w:pPr>
      <w:bookmarkStart w:id="940" w:name="_Toc11252"/>
      <w:bookmarkStart w:id="941" w:name="_Toc11951"/>
      <w:bookmarkStart w:id="942" w:name="_Toc14921"/>
      <w:bookmarkStart w:id="943" w:name="_Toc183679569"/>
      <w:bookmarkStart w:id="944" w:name="_Toc19307"/>
      <w:bookmarkStart w:id="945" w:name="_Toc199868504"/>
      <w:bookmarkStart w:id="946" w:name="_Toc20217"/>
      <w:bookmarkStart w:id="947" w:name="_Toc22093"/>
      <w:bookmarkStart w:id="948" w:name="_Toc22396"/>
      <w:bookmarkStart w:id="949" w:name="_Toc25324"/>
      <w:bookmarkStart w:id="950" w:name="_Toc3100"/>
      <w:bookmarkStart w:id="951" w:name="_Toc31195"/>
      <w:bookmarkStart w:id="952" w:name="_Toc32228"/>
      <w:bookmarkStart w:id="953" w:name="_Toc5610"/>
      <w:bookmarkStart w:id="954" w:name="_Toc222918474"/>
      <w:bookmarkEnd w:id="939"/>
      <w:r w:rsidRPr="008D0A37">
        <w:rPr>
          <w:rFonts w:ascii="ＭＳ ゴシック" w:hAnsi="ＭＳ ゴシック" w:hint="eastAsia"/>
          <w:b/>
          <w:bCs/>
          <w:color w:val="000000" w:themeColor="text1"/>
        </w:rPr>
        <w:lastRenderedPageBreak/>
        <w:t>第</w:t>
      </w:r>
      <w:r w:rsidR="009B2EDF">
        <w:rPr>
          <w:rFonts w:ascii="ＭＳ ゴシック" w:hAnsi="ＭＳ ゴシック" w:hint="eastAsia"/>
          <w:b/>
          <w:bCs/>
          <w:color w:val="000000" w:themeColor="text1"/>
        </w:rPr>
        <w:t>７</w:t>
      </w:r>
      <w:r w:rsidRPr="008D0A37">
        <w:rPr>
          <w:rFonts w:ascii="ＭＳ ゴシック" w:hAnsi="ＭＳ ゴシック" w:hint="eastAsia"/>
          <w:b/>
          <w:bCs/>
          <w:color w:val="000000" w:themeColor="text1"/>
        </w:rPr>
        <w:t>章　村民生活及び地域経済の安定の確保</w:t>
      </w:r>
      <w:bookmarkStart w:id="955" w:name="_Hlk157532344"/>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4BDDE7B0" w14:textId="55FA8032" w:rsidR="00ED7D05" w:rsidRPr="001F36C4" w:rsidRDefault="00257830" w:rsidP="001F36C4">
      <w:pPr>
        <w:pStyle w:val="3"/>
        <w:rPr>
          <w:rFonts w:ascii="ＭＳ ゴシック" w:hAnsi="ＭＳ ゴシック"/>
          <w:b/>
          <w:bCs/>
          <w:color w:val="000000" w:themeColor="text1"/>
        </w:rPr>
      </w:pPr>
      <w:bookmarkStart w:id="956" w:name="_Toc10552"/>
      <w:bookmarkStart w:id="957" w:name="_Toc10652"/>
      <w:bookmarkStart w:id="958" w:name="_Toc11381"/>
      <w:bookmarkStart w:id="959" w:name="_Toc15485"/>
      <w:bookmarkStart w:id="960" w:name="_Toc17923"/>
      <w:bookmarkStart w:id="961" w:name="_Toc183679570"/>
      <w:bookmarkStart w:id="962" w:name="_Toc199868505"/>
      <w:bookmarkStart w:id="963" w:name="_Toc20185"/>
      <w:bookmarkStart w:id="964" w:name="_Toc27736"/>
      <w:bookmarkStart w:id="965" w:name="_Toc29478"/>
      <w:bookmarkStart w:id="966" w:name="_Toc30217"/>
      <w:bookmarkStart w:id="967" w:name="_Toc3631"/>
      <w:bookmarkStart w:id="968" w:name="_Toc4182"/>
      <w:bookmarkStart w:id="969" w:name="_Toc5868"/>
      <w:bookmarkStart w:id="970" w:name="_Toc222918475"/>
      <w:bookmarkStart w:id="971" w:name="_Hlk154666548"/>
      <w:bookmarkEnd w:id="955"/>
      <w:r w:rsidRPr="008D0A37">
        <w:rPr>
          <w:rFonts w:ascii="ＭＳ ゴシック" w:hAnsi="ＭＳ ゴシック" w:hint="eastAsia"/>
          <w:b/>
          <w:bCs/>
          <w:color w:val="000000" w:themeColor="text1"/>
        </w:rPr>
        <w:t>第１節　準備期</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B0E1F89" w14:textId="318A4664" w:rsidR="00ED7D05"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FD2553" w:rsidRPr="008D0A37">
        <w:rPr>
          <w:rFonts w:ascii="ＭＳ ゴシック" w:eastAsia="ＭＳ ゴシック" w:hAnsi="ＭＳ ゴシック"/>
          <w:b/>
          <w:bCs/>
          <w:color w:val="000000" w:themeColor="text1"/>
          <w:sz w:val="24"/>
        </w:rPr>
        <w:t xml:space="preserve"> </w:t>
      </w:r>
      <w:r w:rsidR="001F36C4">
        <w:rPr>
          <w:rFonts w:ascii="ＭＳ ゴシック" w:eastAsia="ＭＳ ゴシック" w:hAnsi="ＭＳ ゴシック" w:hint="eastAsia"/>
          <w:b/>
          <w:bCs/>
          <w:color w:val="000000" w:themeColor="text1"/>
          <w:sz w:val="24"/>
        </w:rPr>
        <w:t>目的</w:t>
      </w:r>
    </w:p>
    <w:p w14:paraId="3BC9ED6B" w14:textId="4BC19414" w:rsidR="001F36C4" w:rsidRDefault="001F36C4" w:rsidP="001F36C4">
      <w:pPr>
        <w:ind w:leftChars="100" w:left="210" w:firstLineChars="100" w:firstLine="240"/>
        <w:rPr>
          <w:rFonts w:ascii="ＭＳ ゴシック" w:eastAsia="ＭＳ ゴシック" w:hAnsi="ＭＳ ゴシック"/>
          <w:color w:val="000000" w:themeColor="text1"/>
          <w:kern w:val="0"/>
          <w:sz w:val="24"/>
        </w:rPr>
      </w:pPr>
      <w:r>
        <w:rPr>
          <w:rFonts w:ascii="ＭＳ ゴシック" w:eastAsia="ＭＳ ゴシック" w:hAnsi="ＭＳ ゴシック" w:hint="eastAsia"/>
          <w:color w:val="000000" w:themeColor="text1"/>
          <w:kern w:val="0"/>
          <w:sz w:val="24"/>
        </w:rPr>
        <w:t>新型インフルエンザ等の発生時には、村民の生命及び健康に被害が及ぶとともに、感染拡大のための措置により村民生活及び地域経済活動に大きな影響が及ぶ可能性がある。村は、平時から必要な準備を進めるとともに、事業者や村民に対して適切な情報提供・周知を行い、家庭や事業所における自主的な備えを促すよう努める。また、村の関係機関や地域安泰が、感染症対策の実施や事業の継続を通じて、村民生活及び地域の安定に寄与できるよう連携体制を整備する。これらの取組を通じて、新型インフルエンザ等の発生時における村民生活及び地域経済の安定を確保する体制を整える。</w:t>
      </w:r>
    </w:p>
    <w:p w14:paraId="1BB72192" w14:textId="77777777" w:rsidR="001F36C4" w:rsidRPr="001F36C4" w:rsidRDefault="001F36C4" w:rsidP="001F36C4">
      <w:pPr>
        <w:ind w:leftChars="100" w:left="210" w:firstLineChars="100" w:firstLine="240"/>
        <w:rPr>
          <w:rFonts w:ascii="ＭＳ ゴシック" w:eastAsia="ＭＳ ゴシック" w:hAnsi="ＭＳ ゴシック"/>
          <w:color w:val="000000" w:themeColor="text1"/>
          <w:kern w:val="0"/>
          <w:sz w:val="24"/>
        </w:rPr>
      </w:pPr>
    </w:p>
    <w:p w14:paraId="47CBB55B" w14:textId="158AE1F9" w:rsidR="001F36C4" w:rsidRPr="008D0A37" w:rsidRDefault="001F36C4">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（２）</w:t>
      </w:r>
      <w:r w:rsidRPr="008D0A37">
        <w:rPr>
          <w:rFonts w:ascii="ＭＳ ゴシック" w:eastAsia="ＭＳ ゴシック" w:hAnsi="ＭＳ ゴシック"/>
          <w:b/>
          <w:bCs/>
          <w:color w:val="000000" w:themeColor="text1"/>
          <w:sz w:val="24"/>
        </w:rPr>
        <w:t xml:space="preserve"> </w:t>
      </w:r>
      <w:r w:rsidRPr="008D0A37">
        <w:rPr>
          <w:rFonts w:ascii="ＭＳ ゴシック" w:eastAsia="ＭＳ ゴシック" w:hAnsi="ＭＳ ゴシック" w:hint="eastAsia"/>
          <w:b/>
          <w:bCs/>
          <w:color w:val="000000" w:themeColor="text1"/>
          <w:sz w:val="24"/>
        </w:rPr>
        <w:t>情報共有体制の整備</w:t>
      </w:r>
    </w:p>
    <w:p w14:paraId="07DC8105" w14:textId="1F9E8C69"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村は、国及び県からの情報を速やかに把握し、庁内関係課及び関係機関（保健所、</w:t>
      </w:r>
      <w:r w:rsidR="009D11EA">
        <w:rPr>
          <w:rFonts w:ascii="ＭＳ ゴシック" w:eastAsia="ＭＳ ゴシック" w:hAnsi="ＭＳ ゴシック" w:hint="eastAsia"/>
          <w:color w:val="000000" w:themeColor="text1"/>
          <w:sz w:val="24"/>
        </w:rPr>
        <w:t>村内医療機関</w:t>
      </w:r>
      <w:r>
        <w:rPr>
          <w:rFonts w:ascii="ＭＳ ゴシック" w:eastAsia="ＭＳ ゴシック" w:hAnsi="ＭＳ ゴシック" w:hint="eastAsia"/>
          <w:color w:val="000000" w:themeColor="text1"/>
          <w:sz w:val="24"/>
        </w:rPr>
        <w:t>、学校、高齢者施設等）と共有する体制を整える。</w:t>
      </w:r>
    </w:p>
    <w:p w14:paraId="314E63C6" w14:textId="62A0837B"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また、感染症発生時には、村内の被害状況や住民生活への影響等を的確に把握し、県等の関係機関へ報告・連絡を行うとともに、住民へ必要な情報を周知する。</w:t>
      </w:r>
    </w:p>
    <w:p w14:paraId="27567D4C" w14:textId="77777777" w:rsidR="00ED7D05" w:rsidRDefault="00ED7D05">
      <w:pPr>
        <w:rPr>
          <w:rFonts w:ascii="ＭＳ ゴシック" w:eastAsia="ＭＳ ゴシック" w:hAnsi="ＭＳ ゴシック"/>
          <w:color w:val="000000" w:themeColor="text1"/>
          <w:sz w:val="24"/>
        </w:rPr>
      </w:pPr>
    </w:p>
    <w:p w14:paraId="3C118255" w14:textId="4B272972" w:rsidR="00ED7D05" w:rsidRPr="008D0A37"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支援の実施に係る仕組みの整備</w:t>
      </w:r>
    </w:p>
    <w:p w14:paraId="06C1D9CA" w14:textId="42E0E957"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村は、新型インフルエンザ等の発生時に行う各種支援（支援金の給付や生活支援物資の配布等）に円滑な対応ができるようDXを推進し、効率的な仕組みの整備を進める。</w:t>
      </w:r>
      <w:r>
        <w:rPr>
          <w:rFonts w:ascii="ＭＳ ゴシック" w:eastAsia="ＭＳ ゴシック" w:hAnsi="ＭＳ ゴシック"/>
          <w:color w:val="000000" w:themeColor="text1"/>
          <w:sz w:val="24"/>
        </w:rPr>
        <w:t>その際は、高齢者やデジタル機器に不慣れ</w:t>
      </w:r>
      <w:r>
        <w:rPr>
          <w:rFonts w:ascii="ＭＳ ゴシック" w:eastAsia="ＭＳ ゴシック" w:hAnsi="ＭＳ ゴシック" w:hint="eastAsia"/>
          <w:color w:val="000000" w:themeColor="text1"/>
          <w:sz w:val="24"/>
        </w:rPr>
        <w:t>な者</w:t>
      </w:r>
      <w:r>
        <w:rPr>
          <w:rFonts w:ascii="ＭＳ ゴシック" w:eastAsia="ＭＳ ゴシック" w:hAnsi="ＭＳ ゴシック"/>
          <w:color w:val="000000" w:themeColor="text1"/>
          <w:sz w:val="24"/>
        </w:rPr>
        <w:t>、外国人等も含め、支援対象に迅速に網羅的に情報が届くよう</w:t>
      </w:r>
      <w:r>
        <w:rPr>
          <w:rFonts w:ascii="ＭＳ ゴシック" w:eastAsia="ＭＳ ゴシック" w:hAnsi="ＭＳ ゴシック" w:hint="eastAsia"/>
          <w:color w:val="000000" w:themeColor="text1"/>
          <w:sz w:val="24"/>
        </w:rPr>
        <w:t>、デジタルとアナログの両面からの支援体制を整備し、迅速かつ丁寧な周知に努める</w:t>
      </w:r>
      <w:r>
        <w:rPr>
          <w:rFonts w:ascii="ＭＳ ゴシック" w:eastAsia="ＭＳ ゴシック" w:hAnsi="ＭＳ ゴシック"/>
          <w:color w:val="000000" w:themeColor="text1"/>
          <w:sz w:val="24"/>
        </w:rPr>
        <w:t>。</w:t>
      </w:r>
    </w:p>
    <w:p w14:paraId="19BFF7BB" w14:textId="77777777" w:rsidR="00ED7D05" w:rsidRDefault="00ED7D05" w:rsidP="006600CF">
      <w:pPr>
        <w:rPr>
          <w:rFonts w:ascii="ＭＳ ゴシック" w:eastAsia="ＭＳ ゴシック" w:hAnsi="ＭＳ ゴシック"/>
          <w:color w:val="000000" w:themeColor="text1"/>
          <w:sz w:val="24"/>
        </w:rPr>
      </w:pPr>
    </w:p>
    <w:p w14:paraId="748F8890" w14:textId="7DAE6CEC" w:rsidR="00ED7D05" w:rsidRPr="008D0A37"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新型インフルエンザ等の発生時の事業継続に向けた準備</w:t>
      </w:r>
    </w:p>
    <w:p w14:paraId="4176EF07" w14:textId="2E953F81" w:rsidR="00ED7D05" w:rsidRDefault="00257830" w:rsidP="004C5298">
      <w:pPr>
        <w:ind w:leftChars="100" w:left="210" w:firstLineChars="150" w:firstLine="361"/>
        <w:rPr>
          <w:rFonts w:ascii="ＭＳ ゴシック" w:eastAsia="ＭＳ ゴシック" w:hAnsi="ＭＳ ゴシック"/>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業務継続計画の策定の勧奨</w:t>
      </w:r>
    </w:p>
    <w:p w14:paraId="0ABCBCFB" w14:textId="29F0A596" w:rsidR="00ED7D05" w:rsidRPr="00797429" w:rsidRDefault="00FD2553" w:rsidP="00257830">
      <w:pPr>
        <w:ind w:left="480" w:hangingChars="200" w:hanging="480"/>
        <w:rPr>
          <w:rFonts w:ascii="ＭＳ ゴシック" w:eastAsia="ＭＳ ゴシック" w:hAnsi="ＭＳ ゴシック"/>
          <w:color w:val="FF0000"/>
          <w:sz w:val="24"/>
        </w:rPr>
      </w:pPr>
      <w:r>
        <w:rPr>
          <w:rFonts w:ascii="ＭＳ ゴシック" w:eastAsia="ＭＳ ゴシック" w:hAnsi="ＭＳ ゴシック" w:hint="eastAsia"/>
          <w:color w:val="000000" w:themeColor="text1"/>
          <w:sz w:val="24"/>
        </w:rPr>
        <w:t xml:space="preserve">　　</w:t>
      </w:r>
      <w:r w:rsidR="00257830">
        <w:rPr>
          <w:rFonts w:ascii="ＭＳ ゴシック" w:eastAsia="ＭＳ ゴシック" w:hAnsi="ＭＳ ゴシック" w:hint="eastAsia"/>
          <w:color w:val="000000" w:themeColor="text1"/>
          <w:sz w:val="24"/>
        </w:rPr>
        <w:t xml:space="preserve">　</w:t>
      </w:r>
      <w:r w:rsidRPr="004C5298">
        <w:rPr>
          <w:rFonts w:ascii="ＭＳ ゴシック" w:eastAsia="ＭＳ ゴシック" w:hAnsi="ＭＳ ゴシック" w:hint="eastAsia"/>
          <w:sz w:val="24"/>
        </w:rPr>
        <w:t>村は、事業者に対し、新型インフルエンザ等の発生に備え、感染防止対策の実施や事業を継続するための業務継続計画（BCP）の策定を勧奨する。</w:t>
      </w:r>
    </w:p>
    <w:p w14:paraId="05AAB012" w14:textId="77777777" w:rsidR="00ED7D05" w:rsidRDefault="00ED7D05">
      <w:pPr>
        <w:ind w:left="240" w:hangingChars="100" w:hanging="240"/>
        <w:rPr>
          <w:rFonts w:ascii="ＭＳ ゴシック" w:eastAsia="ＭＳ ゴシック" w:hAnsi="ＭＳ ゴシック"/>
          <w:color w:val="000000" w:themeColor="text1"/>
          <w:sz w:val="24"/>
        </w:rPr>
      </w:pPr>
    </w:p>
    <w:p w14:paraId="00314F93" w14:textId="369E6948" w:rsidR="00ED7D05" w:rsidRPr="008D0A37" w:rsidRDefault="00257830" w:rsidP="00257830">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hint="eastAsia"/>
          <w:b/>
          <w:bCs/>
          <w:color w:val="000000" w:themeColor="text1"/>
          <w:sz w:val="24"/>
        </w:rPr>
        <w:t xml:space="preserve"> 柔軟な勤務形態等の導入準備の勧奨</w:t>
      </w:r>
    </w:p>
    <w:p w14:paraId="7EC6743E" w14:textId="1F260D52" w:rsidR="00ED7D05" w:rsidRDefault="00FD2553" w:rsidP="00257830">
      <w:pPr>
        <w:ind w:left="48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5783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村内事業者に対し、新型インフルエンザ等の発生時に、人と人との接触機会を低減するため、オンライン会議の活用、テレワーク、時差出勤等の柔軟な勤務形態の導入が勧奨される可能性があることを周知し、そのような場合に備えた準備を検討するよう促す。また、こどもの通う学校等が臨</w:t>
      </w:r>
      <w:r>
        <w:rPr>
          <w:rFonts w:ascii="ＭＳ ゴシック" w:eastAsia="ＭＳ ゴシック" w:hAnsi="ＭＳ ゴシック" w:hint="eastAsia"/>
          <w:color w:val="000000" w:themeColor="text1"/>
          <w:sz w:val="24"/>
        </w:rPr>
        <w:lastRenderedPageBreak/>
        <w:t>時休業等をした場合は、保護者である従業員への配慮が必要となる可能性があることにも留意し、関係機関と連携して情報提供等に努める。</w:t>
      </w:r>
    </w:p>
    <w:p w14:paraId="1E66776C" w14:textId="77777777" w:rsidR="00ED7D05" w:rsidRDefault="00ED7D05">
      <w:pPr>
        <w:rPr>
          <w:rFonts w:ascii="ＭＳ ゴシック" w:eastAsia="ＭＳ ゴシック" w:hAnsi="ＭＳ ゴシック"/>
          <w:color w:val="000000" w:themeColor="text1"/>
          <w:sz w:val="24"/>
        </w:rPr>
      </w:pPr>
    </w:p>
    <w:p w14:paraId="5C0026B3" w14:textId="34729217" w:rsidR="00ED7D05" w:rsidRPr="008D0A37" w:rsidRDefault="00257830">
      <w:pPr>
        <w:ind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５</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hint="eastAsia"/>
          <w:b/>
          <w:bCs/>
          <w:color w:val="000000" w:themeColor="text1"/>
          <w:sz w:val="24"/>
        </w:rPr>
        <w:t xml:space="preserve"> 緊急物資運送等の体制整備</w:t>
      </w:r>
    </w:p>
    <w:p w14:paraId="0CD99146" w14:textId="11D9D3A4" w:rsidR="00ED7D05" w:rsidRDefault="00FD2553">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及び関係機関と連携し、新型インフルエンザ等の発生時における医薬品、食料品等の緊急物資の流通や搬送が円滑に行われるよう、必要な情報共有及び調整に努める。また、物資の輸送や供給に支障が生じる場合には、県の調整のもと、状況に応じて必要な対応を検討する。</w:t>
      </w:r>
    </w:p>
    <w:p w14:paraId="11A6E1A8" w14:textId="77777777" w:rsidR="00ED7D05" w:rsidRDefault="00ED7D05">
      <w:pPr>
        <w:rPr>
          <w:rFonts w:ascii="ＭＳ ゴシック" w:eastAsia="ＭＳ ゴシック" w:hAnsi="ＭＳ ゴシック"/>
          <w:color w:val="000000" w:themeColor="text1"/>
          <w:sz w:val="24"/>
        </w:rPr>
      </w:pPr>
    </w:p>
    <w:p w14:paraId="4A2B987D" w14:textId="286D5E3F" w:rsidR="00ED7D05" w:rsidRDefault="00257830">
      <w:pPr>
        <w:ind w:firstLineChars="100" w:firstLine="241"/>
        <w:rPr>
          <w:rFonts w:ascii="ＭＳ ゴシック" w:eastAsia="ＭＳ ゴシック" w:hAnsi="ＭＳ ゴシック"/>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６</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物資及び資材の備蓄</w:t>
      </w:r>
      <w:r w:rsidR="00FD2553">
        <w:rPr>
          <w:rStyle w:val="ae"/>
          <w:rFonts w:ascii="ＭＳ ゴシック" w:eastAsia="ＭＳ ゴシック" w:hAnsi="ＭＳ ゴシック"/>
          <w:color w:val="000000" w:themeColor="text1"/>
          <w:sz w:val="24"/>
        </w:rPr>
        <w:footnoteReference w:id="61"/>
      </w:r>
    </w:p>
    <w:p w14:paraId="0585BE91" w14:textId="09FCBB8D"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57830">
        <w:rPr>
          <w:rFonts w:ascii="ＭＳ ゴシック" w:eastAsia="ＭＳ ゴシック" w:hAnsi="ＭＳ ゴシック" w:hint="eastAsia"/>
          <w:color w:val="000000" w:themeColor="text1"/>
          <w:sz w:val="24"/>
        </w:rPr>
        <w:t xml:space="preserve">① </w:t>
      </w:r>
      <w:r>
        <w:rPr>
          <w:rFonts w:ascii="ＭＳ ゴシック" w:eastAsia="ＭＳ ゴシック" w:hAnsi="ＭＳ ゴシック" w:hint="eastAsia"/>
          <w:color w:val="000000" w:themeColor="text1"/>
          <w:sz w:val="24"/>
        </w:rPr>
        <w:t>村及び指定（地方）公共機関は、村行動計画又は業務計画に基づき、</w:t>
      </w:r>
      <w:r w:rsidRPr="003D1678">
        <w:rPr>
          <w:rFonts w:ascii="ＭＳ ゴシック" w:eastAsia="ＭＳ ゴシック" w:hAnsi="ＭＳ ゴシック" w:hint="eastAsia"/>
          <w:color w:val="000000" w:themeColor="text1"/>
          <w:sz w:val="24"/>
        </w:rPr>
        <w:t>別表（p</w:t>
      </w:r>
      <w:r w:rsidR="006D6482">
        <w:rPr>
          <w:rFonts w:ascii="ＭＳ ゴシック" w:eastAsia="ＭＳ ゴシック" w:hAnsi="ＭＳ ゴシック" w:hint="eastAsia"/>
          <w:color w:val="000000" w:themeColor="text1"/>
          <w:sz w:val="24"/>
        </w:rPr>
        <w:t>7</w:t>
      </w:r>
      <w:r w:rsidR="004B7C31">
        <w:rPr>
          <w:rFonts w:ascii="ＭＳ ゴシック" w:eastAsia="ＭＳ ゴシック" w:hAnsi="ＭＳ ゴシック"/>
          <w:color w:val="000000" w:themeColor="text1"/>
          <w:sz w:val="24"/>
        </w:rPr>
        <w:t>3</w:t>
      </w:r>
      <w:r w:rsidRPr="003D1678">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のほか、その所掌事務又は業務に係る新型インフルエンザ等対策の実施に当たり、必要な食料品や生活必需品等を備蓄する</w:t>
      </w:r>
      <w:r>
        <w:rPr>
          <w:rStyle w:val="ae"/>
          <w:rFonts w:ascii="ＭＳ ゴシック" w:eastAsia="ＭＳ ゴシック" w:hAnsi="ＭＳ ゴシック"/>
          <w:color w:val="000000" w:themeColor="text1"/>
          <w:sz w:val="24"/>
        </w:rPr>
        <w:footnoteReference w:id="62"/>
      </w:r>
      <w:r>
        <w:rPr>
          <w:rFonts w:ascii="ＭＳ ゴシック" w:eastAsia="ＭＳ ゴシック" w:hAnsi="ＭＳ ゴシック"/>
          <w:color w:val="000000" w:themeColor="text1"/>
          <w:sz w:val="24"/>
        </w:rPr>
        <w:t>。</w:t>
      </w:r>
    </w:p>
    <w:p w14:paraId="76EC7B44" w14:textId="6C98EDAD" w:rsidR="00ED7D05" w:rsidRDefault="00FD2553" w:rsidP="00F50ECD">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なお、上記の備蓄については、災害対策基本法第</w:t>
      </w:r>
      <w:r>
        <w:rPr>
          <w:rFonts w:ascii="ＭＳ ゴシック" w:eastAsia="ＭＳ ゴシック" w:hAnsi="ＭＳ ゴシック"/>
          <w:color w:val="000000" w:themeColor="text1"/>
          <w:sz w:val="24"/>
        </w:rPr>
        <w:t>49条の規定による物資及び資材の備蓄と相互に兼ねることができる</w:t>
      </w:r>
      <w:r>
        <w:rPr>
          <w:rStyle w:val="ae"/>
          <w:rFonts w:ascii="ＭＳ ゴシック" w:eastAsia="ＭＳ ゴシック" w:hAnsi="ＭＳ ゴシック"/>
          <w:color w:val="000000" w:themeColor="text1"/>
          <w:sz w:val="24"/>
        </w:rPr>
        <w:footnoteReference w:id="63"/>
      </w:r>
      <w:r>
        <w:rPr>
          <w:rFonts w:ascii="ＭＳ ゴシック" w:eastAsia="ＭＳ ゴシック" w:hAnsi="ＭＳ ゴシック"/>
          <w:color w:val="000000" w:themeColor="text1"/>
          <w:sz w:val="24"/>
        </w:rPr>
        <w:t>。</w:t>
      </w:r>
    </w:p>
    <w:p w14:paraId="6941E18D" w14:textId="41E30168" w:rsidR="00ED7D05" w:rsidRDefault="00FD2553">
      <w:pPr>
        <w:ind w:leftChars="200" w:left="66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57830">
        <w:rPr>
          <w:rFonts w:ascii="ＭＳ ゴシック" w:eastAsia="ＭＳ ゴシック" w:hAnsi="ＭＳ ゴシック" w:hint="eastAsia"/>
          <w:color w:val="000000" w:themeColor="text1"/>
          <w:sz w:val="24"/>
        </w:rPr>
        <w:t xml:space="preserve">② </w:t>
      </w:r>
      <w:r>
        <w:rPr>
          <w:rFonts w:ascii="ＭＳ ゴシック" w:eastAsia="ＭＳ ゴシック" w:hAnsi="ＭＳ ゴシック" w:hint="eastAsia"/>
          <w:color w:val="000000" w:themeColor="text1"/>
          <w:sz w:val="24"/>
        </w:rPr>
        <w:t>村は、事業者や村民に対し、新型インフルエンザ等の発生に備え、マスクや消毒薬等の衛生用品、食料品や生活必需品等の備蓄を行うことを勧奨する。</w:t>
      </w:r>
    </w:p>
    <w:p w14:paraId="1F76D62F" w14:textId="77777777" w:rsidR="00ED7D05" w:rsidRDefault="00ED7D05">
      <w:pPr>
        <w:ind w:left="680"/>
        <w:rPr>
          <w:rFonts w:ascii="ＭＳ ゴシック" w:eastAsia="ＭＳ ゴシック" w:hAnsi="ＭＳ ゴシック"/>
          <w:color w:val="000000" w:themeColor="text1"/>
          <w:sz w:val="24"/>
        </w:rPr>
      </w:pPr>
    </w:p>
    <w:p w14:paraId="2D039B7F" w14:textId="0EF8330D" w:rsidR="00ED7D05" w:rsidRPr="008D0A37" w:rsidRDefault="00257830" w:rsidP="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７</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生活支援を要する者への支援等の準備</w:t>
      </w:r>
    </w:p>
    <w:p w14:paraId="7E71297B" w14:textId="77777777"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村は、国及び県の要請を踏まえ、新型インフルエンザ等の発生時における高齢者、障がい者等の要配慮者等への生活支援（見回り、介護、訪問診療、食事の提供等）、搬送、死亡時の対応等について、県や関係機関と連携しながら支援体制を整備する。　</w:t>
      </w:r>
    </w:p>
    <w:p w14:paraId="5651456C" w14:textId="3CB9BA7D"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平時から、要配慮者名簿等を活用して支援が必要な村民の把握に努め、発生時には民生児童委員や福祉関係機関と連携して迅速に対応できるよう、具体的な手順を定めておく。</w:t>
      </w:r>
    </w:p>
    <w:p w14:paraId="06E13640" w14:textId="77777777" w:rsidR="00ED7D05" w:rsidRDefault="00ED7D05">
      <w:pPr>
        <w:ind w:leftChars="200" w:left="420" w:firstLineChars="100" w:firstLine="240"/>
        <w:rPr>
          <w:rFonts w:ascii="ＭＳ ゴシック" w:eastAsia="ＭＳ ゴシック" w:hAnsi="ＭＳ ゴシック"/>
          <w:color w:val="000000" w:themeColor="text1"/>
          <w:sz w:val="24"/>
        </w:rPr>
      </w:pPr>
    </w:p>
    <w:p w14:paraId="08EAEBF4" w14:textId="3B68EE5A" w:rsidR="00ED7D05" w:rsidRPr="008D0A37"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８</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火葬能力等の把握、火葬体制の整備</w:t>
      </w:r>
    </w:p>
    <w:p w14:paraId="376A93AF" w14:textId="3C3420BB" w:rsidR="00ED7D05" w:rsidRDefault="006D6482">
      <w:pPr>
        <w:ind w:leftChars="200" w:left="420" w:firstLineChars="100" w:firstLine="240"/>
        <w:rPr>
          <w:rFonts w:ascii="ＭＳ ゴシック" w:eastAsia="ＭＳ ゴシック" w:hAnsi="ＭＳ ゴシック"/>
          <w:color w:val="000000" w:themeColor="text1"/>
          <w:sz w:val="24"/>
        </w:rPr>
      </w:pPr>
      <w:bookmarkStart w:id="972" w:name="_Hlk158036828"/>
      <w:r w:rsidRPr="006D6482">
        <w:rPr>
          <w:rFonts w:ascii="ＭＳ ゴシック" w:eastAsia="ＭＳ ゴシック" w:hAnsi="ＭＳ ゴシック" w:hint="eastAsia"/>
          <w:color w:val="000000" w:themeColor="text1"/>
          <w:sz w:val="24"/>
        </w:rPr>
        <w:t>村は、県の火葬体制を踏まえ、域内における火葬の適切な実施ができるよう調整を行うものとする。その際には戸籍事務担当部局等の関係機関との調整を行うものとする。</w:t>
      </w:r>
    </w:p>
    <w:p w14:paraId="0EB06237" w14:textId="4311F27B" w:rsidR="00ED7D05" w:rsidRPr="008D0A37" w:rsidRDefault="00257830" w:rsidP="002C602F">
      <w:pPr>
        <w:ind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①</w:t>
      </w:r>
      <w:r w:rsidR="00FD2553" w:rsidRPr="008D0A37">
        <w:rPr>
          <w:rFonts w:ascii="ＭＳ ゴシック" w:eastAsia="ＭＳ ゴシック" w:hAnsi="ＭＳ ゴシック" w:hint="eastAsia"/>
          <w:b/>
          <w:bCs/>
          <w:color w:val="000000" w:themeColor="text1"/>
          <w:sz w:val="24"/>
        </w:rPr>
        <w:t xml:space="preserve"> 関係機関の役割</w:t>
      </w:r>
    </w:p>
    <w:p w14:paraId="1FB48FF4" w14:textId="77777777"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村は、県及び近隣市町村と連携し、火葬場の稼働状況や火葬能力を把握するとともに、必要に応じて遺体搬送や火葬の体制を調整する。</w:t>
      </w:r>
    </w:p>
    <w:p w14:paraId="6D03516A" w14:textId="77777777"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対応期においては、県の調整のもと、火葬業務が円滑に行えるよう関係機関との連携体制を維持し、必要な支援を受けながら円滑な対応に努める。</w:t>
      </w:r>
    </w:p>
    <w:p w14:paraId="33573E2E" w14:textId="36D87F2D"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た、医療機関等においては、遺体が新型インフルエンザ等の病原体に汚染され又は汚染された疑いのある場合、感染拡大防止に十分配慮し、搬送・火葬に従事する者へ必要な情報が確実に伝達されるよう留意する。</w:t>
      </w:r>
    </w:p>
    <w:p w14:paraId="34F92921" w14:textId="77777777" w:rsidR="00ED7D05" w:rsidRDefault="00ED7D05">
      <w:pPr>
        <w:ind w:leftChars="200" w:left="420"/>
        <w:rPr>
          <w:rFonts w:ascii="ＭＳ ゴシック" w:eastAsia="ＭＳ ゴシック" w:hAnsi="ＭＳ ゴシック"/>
          <w:color w:val="000000" w:themeColor="text1"/>
          <w:sz w:val="24"/>
        </w:rPr>
      </w:pPr>
    </w:p>
    <w:p w14:paraId="55AB963A" w14:textId="33D8409E" w:rsidR="00ED7D05" w:rsidRPr="008D0A37" w:rsidRDefault="00257830">
      <w:pPr>
        <w:ind w:leftChars="200" w:left="4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hint="eastAsia"/>
          <w:b/>
          <w:bCs/>
          <w:color w:val="000000" w:themeColor="text1"/>
          <w:sz w:val="24"/>
        </w:rPr>
        <w:t xml:space="preserve"> 準備期までの対応</w:t>
      </w:r>
    </w:p>
    <w:p w14:paraId="32AF1499" w14:textId="4ADDB0FA" w:rsidR="00ED7D05" w:rsidRPr="008D0A37" w:rsidRDefault="00257830" w:rsidP="002C602F">
      <w:pPr>
        <w:ind w:leftChars="200" w:left="42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hint="eastAsia"/>
          <w:b/>
          <w:bCs/>
          <w:color w:val="000000" w:themeColor="text1"/>
          <w:sz w:val="24"/>
        </w:rPr>
        <w:t xml:space="preserve"> 現状の把握</w:t>
      </w:r>
    </w:p>
    <w:p w14:paraId="01B61025" w14:textId="2A93A1A3"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および近隣市町村と連携し、火葬場の稼働可能な火葬炉数、平時および最大稼働時の一日当たりの火葬可能数、使用燃料の種類等を把握する。また、その情報については県を通じて共有し、対応期における火葬体制の円滑な運用に資するよう努める。</w:t>
      </w:r>
    </w:p>
    <w:p w14:paraId="409617C2" w14:textId="77777777" w:rsidR="00ED7D05" w:rsidRDefault="00ED7D05">
      <w:pPr>
        <w:ind w:leftChars="200" w:left="420"/>
        <w:rPr>
          <w:rFonts w:ascii="ＭＳ ゴシック" w:eastAsia="ＭＳ ゴシック" w:hAnsi="ＭＳ ゴシック"/>
          <w:color w:val="000000" w:themeColor="text1"/>
          <w:sz w:val="24"/>
        </w:rPr>
      </w:pPr>
    </w:p>
    <w:p w14:paraId="591A4FC9" w14:textId="5C79A01C" w:rsidR="00ED7D05" w:rsidRPr="008D0A37" w:rsidRDefault="00257830" w:rsidP="002C602F">
      <w:pPr>
        <w:ind w:leftChars="200" w:left="420" w:firstLineChars="50" w:firstLine="12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hint="eastAsia"/>
          <w:b/>
          <w:bCs/>
          <w:color w:val="000000" w:themeColor="text1"/>
          <w:sz w:val="24"/>
        </w:rPr>
        <w:t xml:space="preserve"> 火葬体制の整備</w:t>
      </w:r>
    </w:p>
    <w:p w14:paraId="6173A87C" w14:textId="7CACBE35"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県および近隣市町村の火葬体制を踏まえ、域内における遺体搬送や火葬の実施に支障が生じないよう、必要な関係機関との連携を図る。また、搬送手段や火葬場の稼働状況について平時から確認し、必要に応じて県と協議のうえ対応体制を整える。</w:t>
      </w:r>
    </w:p>
    <w:p w14:paraId="2D138E6A" w14:textId="77777777" w:rsidR="00ED7D05" w:rsidRDefault="00ED7D05">
      <w:pPr>
        <w:ind w:leftChars="200" w:left="420"/>
        <w:rPr>
          <w:rFonts w:ascii="ＭＳ ゴシック" w:eastAsia="ＭＳ ゴシック" w:hAnsi="ＭＳ ゴシック"/>
          <w:color w:val="000000" w:themeColor="text1"/>
          <w:sz w:val="24"/>
        </w:rPr>
      </w:pPr>
    </w:p>
    <w:p w14:paraId="624B4B87" w14:textId="77777777"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br w:type="page"/>
      </w:r>
    </w:p>
    <w:p w14:paraId="7D9D5DC5" w14:textId="77777777" w:rsidR="00ED7D05" w:rsidRDefault="00ED7D05">
      <w:pPr>
        <w:pStyle w:val="3"/>
        <w:rPr>
          <w:color w:val="000000" w:themeColor="text1"/>
        </w:rPr>
        <w:sectPr w:rsidR="00ED7D05">
          <w:headerReference w:type="even" r:id="rId58"/>
          <w:headerReference w:type="default" r:id="rId59"/>
          <w:footerReference w:type="even" r:id="rId60"/>
          <w:footerReference w:type="default" r:id="rId61"/>
          <w:pgSz w:w="11906" w:h="16838"/>
          <w:pgMar w:top="1985" w:right="1701" w:bottom="1701" w:left="1701" w:header="397" w:footer="397" w:gutter="0"/>
          <w:pgNumType w:fmt="numberInDash"/>
          <w:cols w:space="720"/>
          <w:docGrid w:type="lines" w:linePitch="360"/>
        </w:sectPr>
      </w:pPr>
      <w:bookmarkStart w:id="973" w:name="_Toc183679571"/>
      <w:bookmarkEnd w:id="972"/>
    </w:p>
    <w:p w14:paraId="72917507" w14:textId="1FE9D85C" w:rsidR="00ED7D05" w:rsidRPr="008D0A37" w:rsidRDefault="00FD2553" w:rsidP="008D0A37">
      <w:pPr>
        <w:pStyle w:val="3"/>
        <w:rPr>
          <w:rFonts w:ascii="ＭＳ ゴシック" w:hAnsi="ＭＳ ゴシック"/>
          <w:b/>
          <w:bCs/>
          <w:color w:val="000000" w:themeColor="text1"/>
        </w:rPr>
      </w:pPr>
      <w:bookmarkStart w:id="974" w:name="_Toc10289"/>
      <w:bookmarkStart w:id="975" w:name="_Toc13925"/>
      <w:bookmarkStart w:id="976" w:name="_Toc1476"/>
      <w:bookmarkStart w:id="977" w:name="_Toc15504"/>
      <w:bookmarkStart w:id="978" w:name="_Toc17301"/>
      <w:bookmarkStart w:id="979" w:name="_Toc19565"/>
      <w:bookmarkStart w:id="980" w:name="_Toc199868506"/>
      <w:bookmarkStart w:id="981" w:name="_Toc23899"/>
      <w:bookmarkStart w:id="982" w:name="_Toc29877"/>
      <w:bookmarkStart w:id="983" w:name="_Toc3263"/>
      <w:bookmarkStart w:id="984" w:name="_Toc6545"/>
      <w:bookmarkStart w:id="985" w:name="_Toc9008"/>
      <w:bookmarkStart w:id="986" w:name="_Toc9114"/>
      <w:bookmarkStart w:id="987" w:name="_Toc222918476"/>
      <w:r w:rsidRPr="008D0A37">
        <w:rPr>
          <w:rFonts w:hint="eastAsia"/>
          <w:b/>
          <w:bCs/>
          <w:color w:val="000000" w:themeColor="text1"/>
        </w:rPr>
        <w:lastRenderedPageBreak/>
        <w:t>第２節　初動期</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14:paraId="51437039" w14:textId="553C3112" w:rsidR="00ED7D05" w:rsidRDefault="00257830" w:rsidP="00257830">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FD2553" w:rsidRPr="008D0A37">
        <w:rPr>
          <w:rFonts w:ascii="ＭＳ ゴシック" w:eastAsia="ＭＳ ゴシック" w:hAnsi="ＭＳ ゴシック"/>
          <w:b/>
          <w:bCs/>
          <w:color w:val="000000" w:themeColor="text1"/>
          <w:sz w:val="24"/>
        </w:rPr>
        <w:t xml:space="preserve"> </w:t>
      </w:r>
      <w:r w:rsidR="001F36C4">
        <w:rPr>
          <w:rFonts w:ascii="ＭＳ ゴシック" w:eastAsia="ＭＳ ゴシック" w:hAnsi="ＭＳ ゴシック" w:hint="eastAsia"/>
          <w:b/>
          <w:bCs/>
          <w:color w:val="000000" w:themeColor="text1"/>
          <w:sz w:val="24"/>
        </w:rPr>
        <w:t>目的</w:t>
      </w:r>
    </w:p>
    <w:p w14:paraId="4A0CBDD9" w14:textId="77777777" w:rsidR="001F36C4" w:rsidRDefault="001F36C4" w:rsidP="001F36C4">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の発生に備え、必要な対策の準備等を行い、事業者や村民に対して、事業や生活を継続するために必要となる可能性のある感染対策等の準備等を呼び掛ける。また、新型インフルエンザ等が発生した場合には、速やかに所要の対応を行い、村民生活及び地域経済活動の安定を確保する。</w:t>
      </w:r>
    </w:p>
    <w:p w14:paraId="0C9AC96B" w14:textId="77777777" w:rsidR="001F36C4" w:rsidRPr="001F36C4" w:rsidRDefault="001F36C4" w:rsidP="00257830">
      <w:pPr>
        <w:rPr>
          <w:rFonts w:ascii="ＭＳ ゴシック" w:eastAsia="ＭＳ ゴシック" w:hAnsi="ＭＳ ゴシック"/>
          <w:b/>
          <w:bCs/>
          <w:color w:val="000000" w:themeColor="text1"/>
          <w:sz w:val="24"/>
        </w:rPr>
      </w:pPr>
    </w:p>
    <w:p w14:paraId="5B5C6522" w14:textId="207CF7F7" w:rsidR="001F36C4" w:rsidRPr="001F36C4" w:rsidRDefault="001F36C4" w:rsidP="00257830">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（２）</w:t>
      </w:r>
      <w:r w:rsidRPr="008D0A37">
        <w:rPr>
          <w:rFonts w:ascii="ＭＳ ゴシック" w:eastAsia="ＭＳ ゴシック" w:hAnsi="ＭＳ ゴシック"/>
          <w:b/>
          <w:bCs/>
          <w:color w:val="000000" w:themeColor="text1"/>
          <w:sz w:val="24"/>
        </w:rPr>
        <w:t xml:space="preserve"> </w:t>
      </w:r>
      <w:r w:rsidRPr="008D0A37">
        <w:rPr>
          <w:rFonts w:ascii="ＭＳ ゴシック" w:eastAsia="ＭＳ ゴシック" w:hAnsi="ＭＳ ゴシック" w:hint="eastAsia"/>
          <w:b/>
          <w:bCs/>
          <w:color w:val="000000" w:themeColor="text1"/>
          <w:sz w:val="24"/>
        </w:rPr>
        <w:t>事業継続に向けた準備等の要請</w:t>
      </w:r>
    </w:p>
    <w:p w14:paraId="23351D17" w14:textId="163BCA87" w:rsidR="00ED7D05" w:rsidRDefault="00FD2553">
      <w:pPr>
        <w:pStyle w:val="ab"/>
        <w:numPr>
          <w:ilvl w:val="0"/>
          <w:numId w:val="11"/>
        </w:numPr>
        <w:ind w:leftChars="0"/>
        <w:rPr>
          <w:color w:val="000000" w:themeColor="text1"/>
        </w:rPr>
      </w:pPr>
      <w:r>
        <w:rPr>
          <w:rFonts w:hint="eastAsia"/>
          <w:color w:val="000000" w:themeColor="text1"/>
        </w:rPr>
        <w:t>村は、新型インフルエンザ等の発生に備え、感染の可能性のある者との接触機会を減らす観点から、必要に応じて村内の事業者に対し、従業員の健康管理を徹底するとともに、感染が疑われる症状が見られる職員等への休暇取得の勧奨、オンライン会議等の活用、テレワークや時差出勤の推進等の感染拡大防止に必要な対策等の準備をするよう呼びかける。</w:t>
      </w:r>
    </w:p>
    <w:p w14:paraId="47A9C1CA" w14:textId="0ED561E8" w:rsidR="00ED7D05" w:rsidRDefault="00FD2553">
      <w:pPr>
        <w:pStyle w:val="ab"/>
        <w:numPr>
          <w:ilvl w:val="0"/>
          <w:numId w:val="11"/>
        </w:numPr>
        <w:ind w:leftChars="0"/>
        <w:rPr>
          <w:color w:val="000000" w:themeColor="text1"/>
        </w:rPr>
      </w:pPr>
      <w:r>
        <w:rPr>
          <w:rFonts w:hint="eastAsia"/>
          <w:color w:val="000000" w:themeColor="text1"/>
        </w:rPr>
        <w:t>村は、これらのほか、必要に応じ、新型インフルエンザ等の発生に備え、事業者に対し、自らの業態を踏まえ、感染拡大防止に必要な対策等の準備をするよう呼びかける。</w:t>
      </w:r>
    </w:p>
    <w:p w14:paraId="567C3255" w14:textId="77777777" w:rsidR="00ED7D05" w:rsidRDefault="00ED7D05">
      <w:pPr>
        <w:rPr>
          <w:rFonts w:ascii="ＭＳ ゴシック" w:eastAsia="ＭＳ ゴシック" w:hAnsi="ＭＳ ゴシック"/>
          <w:color w:val="000000" w:themeColor="text1"/>
          <w:sz w:val="24"/>
        </w:rPr>
      </w:pPr>
    </w:p>
    <w:p w14:paraId="75A3B972" w14:textId="230B71B3" w:rsidR="00ED7D05" w:rsidRPr="008D0A37" w:rsidRDefault="00257830" w:rsidP="00257830">
      <w:pPr>
        <w:rPr>
          <w:rFonts w:ascii="ＭＳ ゴシック" w:eastAsia="ＭＳ ゴシック" w:hAnsi="ＭＳ ゴシック"/>
          <w:b/>
          <w:bCs/>
          <w:color w:val="000000" w:themeColor="text1"/>
          <w:sz w:val="24"/>
        </w:rPr>
      </w:pPr>
      <w:bookmarkStart w:id="988" w:name="_Hlk160182280"/>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生活関連物資等の安定供給に関する村民等及び事業者への呼び掛け</w:t>
      </w:r>
    </w:p>
    <w:p w14:paraId="250E5110" w14:textId="2B19B1FC" w:rsidR="00ED7D05" w:rsidRPr="0089077C" w:rsidRDefault="00FD2553">
      <w:pPr>
        <w:ind w:leftChars="200" w:left="420" w:firstLineChars="100" w:firstLine="24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村は、村民等に対し、生活関連物資等（食料品や生活必需品その他の村民生活との関連性が高い物資又は地域経済上重要な物資をいう。以下同じ。）の購入に当たっての消費者としての適切な行動を呼び掛けるとともに、村内の事業者に対しても、生活関連物資の価格が高騰しないよう、また買占め及び売惜しみを生じさせないよう協力を求める</w:t>
      </w:r>
      <w:r w:rsidRPr="0089077C">
        <w:rPr>
          <w:rFonts w:ascii="ＭＳ ゴシック" w:eastAsia="ＭＳ ゴシック" w:hAnsi="ＭＳ ゴシック" w:hint="eastAsia"/>
          <w:sz w:val="24"/>
        </w:rPr>
        <w:t>。</w:t>
      </w:r>
    </w:p>
    <w:bookmarkEnd w:id="988"/>
    <w:p w14:paraId="31489606" w14:textId="77777777" w:rsidR="00ED7D05" w:rsidRDefault="00ED7D05">
      <w:pPr>
        <w:ind w:left="440"/>
        <w:rPr>
          <w:rFonts w:ascii="ＭＳ ゴシック" w:eastAsia="ＭＳ ゴシック" w:hAnsi="ＭＳ ゴシック"/>
          <w:color w:val="000000" w:themeColor="text1"/>
          <w:sz w:val="24"/>
        </w:rPr>
      </w:pPr>
    </w:p>
    <w:p w14:paraId="48B03B65" w14:textId="592C1954" w:rsidR="00ED7D05" w:rsidRPr="008D0A37" w:rsidRDefault="00257830" w:rsidP="00257830">
      <w:pPr>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４</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遺体の火葬・安置</w:t>
      </w:r>
    </w:p>
    <w:p w14:paraId="2BE37C04" w14:textId="13CDECF0" w:rsidR="00ED7D05" w:rsidRDefault="00FD2553">
      <w:pPr>
        <w:ind w:leftChars="200" w:left="4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村は、県を通じて</w:t>
      </w:r>
      <w:r w:rsidR="006D6482">
        <w:rPr>
          <w:rFonts w:ascii="ＭＳ ゴシック" w:eastAsia="ＭＳ ゴシック" w:hAnsi="ＭＳ ゴシック" w:hint="eastAsia"/>
          <w:color w:val="000000" w:themeColor="text1"/>
          <w:sz w:val="24"/>
        </w:rPr>
        <w:t>の国からの要請を受けて</w:t>
      </w:r>
      <w:r>
        <w:rPr>
          <w:rFonts w:ascii="ＭＳ ゴシック" w:eastAsia="ＭＳ ゴシック" w:hAnsi="ＭＳ ゴシック" w:hint="eastAsia"/>
          <w:color w:val="000000" w:themeColor="text1"/>
          <w:sz w:val="24"/>
        </w:rPr>
        <w:t>、新型インフルエンザ等が全国的に流行して火葬場の火葬能力の限界を超える事態が起こった場合に備え、流行が予想される時期の季節等も勘案しながら、遺体を一時的に安置する臨時遺体安置所を確保できるよう準備する。あわせて遺体の保存作業に必要となる人員等の確保についても準備を進める。</w:t>
      </w:r>
    </w:p>
    <w:p w14:paraId="533A7B60" w14:textId="77777777" w:rsidR="005A5245" w:rsidRDefault="005A5245">
      <w:pPr>
        <w:pStyle w:val="3"/>
        <w:rPr>
          <w:color w:val="000000" w:themeColor="text1"/>
        </w:rPr>
        <w:sectPr w:rsidR="005A5245">
          <w:headerReference w:type="even" r:id="rId62"/>
          <w:headerReference w:type="default" r:id="rId63"/>
          <w:pgSz w:w="11906" w:h="16838"/>
          <w:pgMar w:top="1985" w:right="1701" w:bottom="1701" w:left="1701" w:header="397" w:footer="397" w:gutter="0"/>
          <w:pgNumType w:fmt="numberInDash"/>
          <w:cols w:space="720"/>
          <w:docGrid w:type="lines" w:linePitch="360"/>
        </w:sectPr>
      </w:pPr>
      <w:bookmarkStart w:id="989" w:name="_Toc16188"/>
      <w:bookmarkStart w:id="990" w:name="_Toc18167"/>
      <w:bookmarkStart w:id="991" w:name="_Toc18866"/>
      <w:bookmarkStart w:id="992" w:name="_Toc19940"/>
      <w:bookmarkStart w:id="993" w:name="_Toc199868408"/>
      <w:bookmarkStart w:id="994" w:name="_Toc199868507"/>
      <w:bookmarkStart w:id="995" w:name="_Toc21580"/>
      <w:bookmarkStart w:id="996" w:name="_Toc27701"/>
      <w:bookmarkStart w:id="997" w:name="_Toc30691"/>
      <w:bookmarkStart w:id="998" w:name="_Toc30961"/>
      <w:bookmarkStart w:id="999" w:name="_Toc732"/>
      <w:bookmarkStart w:id="1000" w:name="_Toc8325"/>
      <w:bookmarkStart w:id="1001" w:name="_Toc8358"/>
      <w:bookmarkStart w:id="1002" w:name="_Toc9734"/>
    </w:p>
    <w:p w14:paraId="344D81DE" w14:textId="77777777" w:rsidR="00ED7D05" w:rsidRPr="008D0A37" w:rsidRDefault="00FD2553">
      <w:pPr>
        <w:pStyle w:val="3"/>
        <w:rPr>
          <w:rFonts w:ascii="ＭＳ ゴシック" w:hAnsi="ＭＳ ゴシック"/>
          <w:b/>
          <w:bCs/>
          <w:color w:val="000000" w:themeColor="text1"/>
        </w:rPr>
      </w:pPr>
      <w:bookmarkStart w:id="1003" w:name="_Toc222918477"/>
      <w:r w:rsidRPr="008D0A37">
        <w:rPr>
          <w:rFonts w:hint="eastAsia"/>
          <w:b/>
          <w:bCs/>
          <w:color w:val="000000" w:themeColor="text1"/>
        </w:rPr>
        <w:lastRenderedPageBreak/>
        <w:t>第３節　対応期</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14:paraId="01BE4EAD" w14:textId="4F98CD79" w:rsidR="00ED7D05"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（１）</w:t>
      </w:r>
      <w:r w:rsidR="00FD2553" w:rsidRPr="008D0A37">
        <w:rPr>
          <w:rFonts w:ascii="ＭＳ ゴシック" w:eastAsia="ＭＳ ゴシック" w:hAnsi="ＭＳ ゴシック"/>
          <w:b/>
          <w:bCs/>
          <w:color w:val="000000" w:themeColor="text1"/>
          <w:sz w:val="24"/>
        </w:rPr>
        <w:t xml:space="preserve"> </w:t>
      </w:r>
      <w:r w:rsidR="001F36C4">
        <w:rPr>
          <w:rFonts w:ascii="ＭＳ ゴシック" w:eastAsia="ＭＳ ゴシック" w:hAnsi="ＭＳ ゴシック" w:hint="eastAsia"/>
          <w:b/>
          <w:bCs/>
          <w:color w:val="000000" w:themeColor="text1"/>
          <w:sz w:val="24"/>
        </w:rPr>
        <w:t>目的</w:t>
      </w:r>
    </w:p>
    <w:p w14:paraId="6E50C272" w14:textId="363BAB48" w:rsidR="001F36C4" w:rsidRDefault="001F36C4" w:rsidP="001F36C4">
      <w:pPr>
        <w:ind w:leftChars="100" w:left="21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準備期での対応を基に、村民生活及び地域経済活動の安定を確保するための取組を行う。また、新型インフルエンザ等及び新型インフルエンザ等のまん延防止措置により生じた影響を緩和するため、必要な支援及び対策を行う。指定（地方）公共機関及び登録事業者は、新型インフルエンザ等の発生時において、新型インフルエンザ等対策の実施や自らの事業を継続することにより、村民生活及び地域経済活動の安定の確保に努める。村、関係機関、事業者、村民などの各主体がそれぞれの役割を果たすことにより、村民生活及び地域経済活動の安定を確保する。</w:t>
      </w:r>
    </w:p>
    <w:p w14:paraId="390E2A21" w14:textId="77777777" w:rsidR="001F36C4" w:rsidRPr="001F36C4" w:rsidRDefault="001F36C4">
      <w:pPr>
        <w:ind w:leftChars="100" w:left="210"/>
        <w:rPr>
          <w:rFonts w:ascii="ＭＳ ゴシック" w:eastAsia="ＭＳ ゴシック" w:hAnsi="ＭＳ ゴシック"/>
          <w:b/>
          <w:bCs/>
          <w:color w:val="000000" w:themeColor="text1"/>
          <w:sz w:val="24"/>
        </w:rPr>
      </w:pPr>
    </w:p>
    <w:p w14:paraId="21309BD6" w14:textId="1B929ADC" w:rsidR="001F36C4" w:rsidRDefault="001F36C4" w:rsidP="001F36C4">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（２）</w:t>
      </w:r>
      <w:r w:rsidRPr="008D0A37">
        <w:rPr>
          <w:rFonts w:ascii="ＭＳ ゴシック" w:eastAsia="ＭＳ ゴシック" w:hAnsi="ＭＳ ゴシック"/>
          <w:b/>
          <w:bCs/>
          <w:color w:val="000000" w:themeColor="text1"/>
          <w:sz w:val="24"/>
        </w:rPr>
        <w:t xml:space="preserve"> </w:t>
      </w:r>
      <w:r w:rsidRPr="008D0A37">
        <w:rPr>
          <w:rFonts w:ascii="ＭＳ ゴシック" w:eastAsia="ＭＳ ゴシック" w:hAnsi="ＭＳ ゴシック" w:hint="eastAsia"/>
          <w:b/>
          <w:bCs/>
          <w:color w:val="000000" w:themeColor="text1"/>
          <w:sz w:val="24"/>
        </w:rPr>
        <w:t>村民生活の安定の確保を対象とした対応</w:t>
      </w:r>
    </w:p>
    <w:p w14:paraId="7CDCFAF7" w14:textId="6A85E53D" w:rsidR="00ED7D05" w:rsidRPr="004F08F7" w:rsidRDefault="00257830" w:rsidP="00257830">
      <w:pPr>
        <w:ind w:leftChars="100" w:left="210" w:firstLineChars="150" w:firstLine="361"/>
        <w:rPr>
          <w:rFonts w:ascii="ＭＳ ゴシック" w:eastAsia="ＭＳ ゴシック" w:hAnsi="ＭＳ ゴシック"/>
          <w:b/>
          <w:bCs/>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生活関連物資等の安定供給に関する</w:t>
      </w:r>
      <w:r w:rsidR="004F08F7" w:rsidRPr="004F08F7">
        <w:rPr>
          <w:rFonts w:ascii="ＭＳ ゴシック" w:eastAsia="ＭＳ ゴシック" w:hAnsi="ＭＳ ゴシック" w:hint="eastAsia"/>
          <w:b/>
          <w:bCs/>
          <w:sz w:val="24"/>
        </w:rPr>
        <w:t>村民</w:t>
      </w:r>
      <w:r w:rsidR="00FD2553" w:rsidRPr="004F08F7">
        <w:rPr>
          <w:rFonts w:ascii="ＭＳ ゴシック" w:eastAsia="ＭＳ ゴシック" w:hAnsi="ＭＳ ゴシック" w:hint="eastAsia"/>
          <w:b/>
          <w:bCs/>
          <w:sz w:val="24"/>
        </w:rPr>
        <w:t>及び事業者への呼び掛け</w:t>
      </w:r>
    </w:p>
    <w:p w14:paraId="4494D7CF" w14:textId="5E07653D" w:rsidR="00ED7D05" w:rsidRPr="00FB08C6" w:rsidRDefault="00FD2553" w:rsidP="00257830">
      <w:pPr>
        <w:ind w:leftChars="300" w:left="630" w:firstLineChars="100" w:firstLine="240"/>
        <w:rPr>
          <w:rFonts w:ascii="ＭＳ ゴシック" w:eastAsia="ＭＳ ゴシック" w:hAnsi="ＭＳ ゴシック"/>
          <w:sz w:val="24"/>
        </w:rPr>
      </w:pPr>
      <w:r>
        <w:rPr>
          <w:rFonts w:ascii="ＭＳ ゴシック" w:eastAsia="ＭＳ ゴシック" w:hAnsi="ＭＳ ゴシック" w:hint="eastAsia"/>
          <w:color w:val="000000" w:themeColor="text1"/>
          <w:sz w:val="24"/>
        </w:rPr>
        <w:t>村は、村民等に対し、生活関連物資等の購入に当たっての消費者としての適切な行動を呼び掛けるとともに、事業者に対しても、生活関連物資等の価格が高騰しないよう、また、買占め及び売惜しみを生じさせないよう要請する。</w:t>
      </w:r>
    </w:p>
    <w:p w14:paraId="1D27F758" w14:textId="77777777" w:rsidR="00ED7D05" w:rsidRDefault="00ED7D05">
      <w:pPr>
        <w:ind w:leftChars="100" w:left="210" w:firstLineChars="100" w:firstLine="240"/>
        <w:rPr>
          <w:rFonts w:ascii="ＭＳ ゴシック" w:eastAsia="ＭＳ ゴシック" w:hAnsi="ＭＳ ゴシック"/>
          <w:color w:val="000000" w:themeColor="text1"/>
          <w:sz w:val="24"/>
        </w:rPr>
      </w:pPr>
    </w:p>
    <w:p w14:paraId="2148A7F6" w14:textId="36913F2E" w:rsidR="00ED7D05" w:rsidRPr="008D0A37" w:rsidRDefault="00257830" w:rsidP="00257830">
      <w:pPr>
        <w:widowControl/>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心身への影響に関する施策</w:t>
      </w:r>
    </w:p>
    <w:p w14:paraId="7B605CA9" w14:textId="5CC3BBE3" w:rsidR="00ED7D05" w:rsidRDefault="00FD2553" w:rsidP="00257830">
      <w:pPr>
        <w:widowControl/>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及び新型インフルエンザ等のまん延防止措置により生じ得る心身への影響を考慮し、必要な施策（自殺対策、メンタルヘルス対策、孤独・孤立対策、高齢者のフレイル予防、こどもの発達・発育に関する影響への対応等）を講ずる。</w:t>
      </w:r>
    </w:p>
    <w:p w14:paraId="3ACFA67F" w14:textId="77777777" w:rsidR="00ED7D05" w:rsidRDefault="00ED7D05">
      <w:pPr>
        <w:widowControl/>
        <w:ind w:leftChars="100" w:left="210"/>
        <w:rPr>
          <w:rFonts w:ascii="ＭＳ ゴシック" w:eastAsia="ＭＳ ゴシック" w:hAnsi="ＭＳ ゴシック"/>
          <w:color w:val="000000" w:themeColor="text1"/>
          <w:sz w:val="24"/>
        </w:rPr>
      </w:pPr>
    </w:p>
    <w:p w14:paraId="4B332D94" w14:textId="52E9DBDD" w:rsidR="00ED7D05" w:rsidRPr="008D0A37" w:rsidRDefault="00257830" w:rsidP="00257830">
      <w:pPr>
        <w:widowControl/>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③</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生活支援を要する者への支援</w:t>
      </w:r>
    </w:p>
    <w:p w14:paraId="05685FA2" w14:textId="5C0BCE6D" w:rsidR="00ED7D05" w:rsidRDefault="00FD2553" w:rsidP="00257830">
      <w:pPr>
        <w:widowControl/>
        <w:ind w:leftChars="300" w:left="630" w:firstLineChars="100" w:firstLine="240"/>
        <w:rPr>
          <w:rFonts w:ascii="ＭＳ ゴシック" w:eastAsia="ＭＳ ゴシック" w:hAnsi="ＭＳ ゴシック"/>
          <w:b/>
          <w:color w:val="000000" w:themeColor="text1"/>
          <w:sz w:val="24"/>
        </w:rPr>
      </w:pPr>
      <w:r>
        <w:rPr>
          <w:rFonts w:ascii="ＭＳ ゴシック" w:eastAsia="ＭＳ ゴシック" w:hAnsi="ＭＳ ゴシック" w:hint="eastAsia"/>
          <w:color w:val="000000" w:themeColor="text1"/>
          <w:sz w:val="24"/>
        </w:rPr>
        <w:t>村は、国の要請を踏まえ、高齢者、障害者等の要配慮者等に必要に応じ生活支援（見回り、介護、訪問診療、食事の提供等）、搬送、死亡時の対応等を行う。</w:t>
      </w:r>
    </w:p>
    <w:p w14:paraId="10298DAA" w14:textId="77777777" w:rsidR="00ED7D05" w:rsidRDefault="00ED7D05">
      <w:pPr>
        <w:rPr>
          <w:rFonts w:ascii="ＭＳ ゴシック" w:eastAsia="ＭＳ ゴシック" w:hAnsi="ＭＳ ゴシック"/>
          <w:color w:val="000000" w:themeColor="text1"/>
          <w:sz w:val="24"/>
        </w:rPr>
      </w:pPr>
    </w:p>
    <w:p w14:paraId="252C74FF" w14:textId="04DD7FEF" w:rsidR="00ED7D05" w:rsidRPr="008D0A37" w:rsidRDefault="00257830" w:rsidP="00257830">
      <w:pPr>
        <w:widowControl/>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④</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教育及び学びの継続に関する支援</w:t>
      </w:r>
    </w:p>
    <w:p w14:paraId="359123FE" w14:textId="4BFB1911" w:rsidR="00ED7D05" w:rsidRDefault="00FD2553" w:rsidP="00257830">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村は、新型インフルエンザ等対策として、学校の使用の制限</w:t>
      </w:r>
      <w:r>
        <w:rPr>
          <w:rStyle w:val="ae"/>
          <w:rFonts w:ascii="ＭＳ ゴシック" w:eastAsia="ＭＳ ゴシック" w:hAnsi="ＭＳ ゴシック" w:hint="eastAsia"/>
          <w:color w:val="000000" w:themeColor="text1"/>
          <w:sz w:val="24"/>
        </w:rPr>
        <w:footnoteReference w:id="64"/>
      </w:r>
      <w:r>
        <w:rPr>
          <w:rFonts w:ascii="ＭＳ ゴシック" w:eastAsia="ＭＳ ゴシック" w:hAnsi="ＭＳ ゴシック" w:hint="eastAsia"/>
          <w:color w:val="000000" w:themeColor="text1"/>
          <w:sz w:val="24"/>
        </w:rPr>
        <w:t>やその他長期間の学校の臨時休業の要請等がなされた場合は、必要に応じ、教育及び学びの継続に関する取組等の必要な支援を行う。</w:t>
      </w:r>
    </w:p>
    <w:p w14:paraId="1C1E9A72" w14:textId="77777777" w:rsidR="00ED7D05" w:rsidRDefault="00ED7D05">
      <w:pPr>
        <w:widowControl/>
        <w:rPr>
          <w:rFonts w:ascii="ＭＳ ゴシック" w:eastAsia="ＭＳ ゴシック" w:hAnsi="ＭＳ ゴシック"/>
          <w:color w:val="000000" w:themeColor="text1"/>
          <w:sz w:val="24"/>
        </w:rPr>
      </w:pPr>
    </w:p>
    <w:p w14:paraId="5D17D2B7" w14:textId="27F78D66" w:rsidR="00ED7D05" w:rsidRPr="008D0A37" w:rsidRDefault="00257830" w:rsidP="00257830">
      <w:pPr>
        <w:widowControl/>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⑤</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サービス水準に係る村民への周知</w:t>
      </w:r>
    </w:p>
    <w:p w14:paraId="75FBA55F" w14:textId="7AFD8979" w:rsidR="00ED7D05" w:rsidRDefault="00FD2553" w:rsidP="00257830">
      <w:pPr>
        <w:widowControl/>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村は、必要に応じて、村民等に対し、新型インフルエンザ等の感染拡大時にサービス提供水準が相当程度低下する可能性があることについて周知し、理解を得るよう努める。</w:t>
      </w:r>
    </w:p>
    <w:p w14:paraId="5204271F" w14:textId="77777777" w:rsidR="00ED7D05" w:rsidRDefault="00ED7D05">
      <w:pPr>
        <w:widowControl/>
        <w:rPr>
          <w:rFonts w:ascii="ＭＳ ゴシック" w:eastAsia="ＭＳ ゴシック" w:hAnsi="ＭＳ ゴシック"/>
          <w:color w:val="000000" w:themeColor="text1"/>
          <w:sz w:val="24"/>
        </w:rPr>
      </w:pPr>
    </w:p>
    <w:p w14:paraId="045DA29D" w14:textId="2CFFA8D8" w:rsidR="00ED7D05" w:rsidRPr="008D0A37" w:rsidRDefault="00257830" w:rsidP="00257830">
      <w:pPr>
        <w:widowControl/>
        <w:ind w:firstLineChars="250" w:firstLine="602"/>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⑥</w:t>
      </w:r>
      <w:r w:rsidR="00FD2553" w:rsidRPr="008D0A37">
        <w:rPr>
          <w:rFonts w:ascii="ＭＳ ゴシック" w:eastAsia="ＭＳ ゴシック" w:hAnsi="ＭＳ ゴシック" w:hint="eastAsia"/>
          <w:b/>
          <w:bCs/>
          <w:color w:val="000000" w:themeColor="text1"/>
          <w:sz w:val="24"/>
        </w:rPr>
        <w:t xml:space="preserve"> 防犯および安全確保に関する取組</w:t>
      </w:r>
    </w:p>
    <w:p w14:paraId="1734060D" w14:textId="6B8FE12A" w:rsidR="00ED7D05" w:rsidRDefault="00FD2553" w:rsidP="00257830">
      <w:pPr>
        <w:widowControl/>
        <w:ind w:left="720" w:hangingChars="300" w:hanging="72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257830">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村は、県警察や駐在所と連携し、混乱に乗じた犯罪や詐欺等の防止に向け、必要に応じて村民への注意喚起や防犯活動の支援を行う。</w:t>
      </w:r>
    </w:p>
    <w:p w14:paraId="41D8F039" w14:textId="77777777" w:rsidR="00ED7D05" w:rsidRDefault="00ED7D05">
      <w:pPr>
        <w:ind w:leftChars="100" w:left="210"/>
        <w:rPr>
          <w:rFonts w:ascii="ＭＳ ゴシック" w:eastAsia="ＭＳ ゴシック" w:hAnsi="ＭＳ ゴシック"/>
          <w:color w:val="000000" w:themeColor="text1"/>
          <w:sz w:val="24"/>
        </w:rPr>
      </w:pPr>
    </w:p>
    <w:p w14:paraId="3A8489D5" w14:textId="4BD9E1B6" w:rsidR="00ED7D05" w:rsidRPr="0020434B" w:rsidRDefault="00257830" w:rsidP="00257830">
      <w:pPr>
        <w:ind w:leftChars="100" w:left="210" w:firstLineChars="150" w:firstLine="361"/>
        <w:rPr>
          <w:rFonts w:ascii="ＭＳ ゴシック" w:eastAsia="ＭＳ ゴシック" w:hAnsi="ＭＳ ゴシック"/>
          <w:b/>
          <w:bCs/>
          <w:sz w:val="24"/>
        </w:rPr>
      </w:pPr>
      <w:r w:rsidRPr="0020434B">
        <w:rPr>
          <w:rFonts w:ascii="ＭＳ ゴシック" w:eastAsia="ＭＳ ゴシック" w:hAnsi="ＭＳ ゴシック" w:hint="eastAsia"/>
          <w:b/>
          <w:bCs/>
          <w:sz w:val="24"/>
        </w:rPr>
        <w:t>⑦</w:t>
      </w:r>
      <w:r w:rsidR="00FD2553" w:rsidRPr="0020434B">
        <w:rPr>
          <w:rFonts w:ascii="ＭＳ ゴシック" w:eastAsia="ＭＳ ゴシック" w:hAnsi="ＭＳ ゴシック"/>
          <w:b/>
          <w:bCs/>
          <w:sz w:val="24"/>
        </w:rPr>
        <w:t xml:space="preserve"> </w:t>
      </w:r>
      <w:r w:rsidR="00FD2553" w:rsidRPr="0020434B">
        <w:rPr>
          <w:rFonts w:ascii="ＭＳ ゴシック" w:eastAsia="ＭＳ ゴシック" w:hAnsi="ＭＳ ゴシック" w:hint="eastAsia"/>
          <w:b/>
          <w:bCs/>
          <w:sz w:val="24"/>
        </w:rPr>
        <w:t>生活関連物資等の価格の安定等</w:t>
      </w:r>
    </w:p>
    <w:p w14:paraId="09A88307" w14:textId="09BDEBFE" w:rsidR="00ED7D05" w:rsidRPr="0020434B" w:rsidRDefault="00FD2553" w:rsidP="00257830">
      <w:pPr>
        <w:ind w:leftChars="200" w:left="900" w:hangingChars="200" w:hanging="480"/>
        <w:rPr>
          <w:rFonts w:ascii="ＭＳ ゴシック" w:eastAsia="ＭＳ ゴシック" w:hAnsi="ＭＳ ゴシック"/>
          <w:sz w:val="24"/>
        </w:rPr>
      </w:pPr>
      <w:r w:rsidRPr="0020434B">
        <w:rPr>
          <w:rFonts w:ascii="ＭＳ ゴシック" w:eastAsia="ＭＳ ゴシック" w:hAnsi="ＭＳ ゴシック" w:hint="eastAsia"/>
          <w:sz w:val="24"/>
        </w:rPr>
        <w:t xml:space="preserve">　</w:t>
      </w:r>
      <w:r w:rsidR="00257830" w:rsidRPr="0020434B">
        <w:rPr>
          <w:rFonts w:ascii="ＭＳ ゴシック" w:eastAsia="ＭＳ ゴシック" w:hAnsi="ＭＳ ゴシック" w:hint="eastAsia"/>
          <w:sz w:val="24"/>
        </w:rPr>
        <w:t xml:space="preserve">・ </w:t>
      </w:r>
      <w:r w:rsidRPr="0020434B">
        <w:rPr>
          <w:rFonts w:ascii="ＭＳ ゴシック" w:eastAsia="ＭＳ ゴシック" w:hAnsi="ＭＳ ゴシック" w:hint="eastAsia"/>
          <w:sz w:val="24"/>
        </w:rPr>
        <w:t>村は、村民生活及び地域経済の安定のために、物価の安定及び生活関連物資等の適切な供給を図る必要があることから、生活関連物資等の価格が高騰しないよう、また、買占め及び売惜しみが生じないよう、調査・監視をするとともに、必要に応じ、関係業界団体等に対して供給の確保や便乗値上げの防止等の要請を行う。</w:t>
      </w:r>
    </w:p>
    <w:p w14:paraId="20B7646F" w14:textId="561319C2" w:rsidR="00ED7D05" w:rsidRPr="0020434B" w:rsidRDefault="00FD2553" w:rsidP="00257830">
      <w:pPr>
        <w:ind w:leftChars="200" w:left="900" w:hangingChars="200" w:hanging="480"/>
        <w:rPr>
          <w:rFonts w:ascii="ＭＳ ゴシック" w:eastAsia="ＭＳ ゴシック" w:hAnsi="ＭＳ ゴシック"/>
          <w:sz w:val="24"/>
        </w:rPr>
      </w:pPr>
      <w:r w:rsidRPr="0020434B">
        <w:rPr>
          <w:rFonts w:ascii="ＭＳ ゴシック" w:eastAsia="ＭＳ ゴシック" w:hAnsi="ＭＳ ゴシック" w:hint="eastAsia"/>
          <w:sz w:val="24"/>
        </w:rPr>
        <w:t xml:space="preserve">　</w:t>
      </w:r>
      <w:r w:rsidR="00257830" w:rsidRPr="0020434B">
        <w:rPr>
          <w:rFonts w:ascii="ＭＳ ゴシック" w:eastAsia="ＭＳ ゴシック" w:hAnsi="ＭＳ ゴシック" w:hint="eastAsia"/>
          <w:sz w:val="24"/>
        </w:rPr>
        <w:t xml:space="preserve">・ </w:t>
      </w:r>
      <w:r w:rsidRPr="0020434B">
        <w:rPr>
          <w:rFonts w:ascii="ＭＳ ゴシック" w:eastAsia="ＭＳ ゴシック" w:hAnsi="ＭＳ ゴシック" w:hint="eastAsia"/>
          <w:sz w:val="24"/>
        </w:rPr>
        <w:t>村は、生活関連物資等の需給・価格動向や実施した措置の内容について、村民への迅速かつ的確な情報共有に努めるとともに、必要に応じ、村民からの相談窓口・情報収集窓口の充実を図る。</w:t>
      </w:r>
    </w:p>
    <w:p w14:paraId="3694B557" w14:textId="35D000F1" w:rsidR="00ED7D05" w:rsidRPr="0020434B" w:rsidRDefault="00FD2553" w:rsidP="00257830">
      <w:pPr>
        <w:ind w:leftChars="200" w:left="900" w:hangingChars="200" w:hanging="480"/>
        <w:rPr>
          <w:rFonts w:ascii="ＭＳ ゴシック" w:eastAsia="ＭＳ ゴシック" w:hAnsi="ＭＳ ゴシック"/>
          <w:sz w:val="24"/>
        </w:rPr>
      </w:pPr>
      <w:r w:rsidRPr="0020434B">
        <w:rPr>
          <w:rFonts w:ascii="ＭＳ ゴシック" w:eastAsia="ＭＳ ゴシック" w:hAnsi="ＭＳ ゴシック" w:hint="eastAsia"/>
          <w:sz w:val="24"/>
        </w:rPr>
        <w:t xml:space="preserve">　</w:t>
      </w:r>
      <w:r w:rsidR="00257830" w:rsidRPr="0020434B">
        <w:rPr>
          <w:rFonts w:ascii="ＭＳ ゴシック" w:eastAsia="ＭＳ ゴシック" w:hAnsi="ＭＳ ゴシック" w:hint="eastAsia"/>
          <w:sz w:val="24"/>
        </w:rPr>
        <w:t xml:space="preserve">・ </w:t>
      </w:r>
      <w:r w:rsidRPr="0020434B">
        <w:rPr>
          <w:rFonts w:ascii="ＭＳ ゴシック" w:eastAsia="ＭＳ ゴシック" w:hAnsi="ＭＳ ゴシック" w:hint="eastAsia"/>
          <w:sz w:val="24"/>
        </w:rPr>
        <w:t>村は、生活関連物資等の価格の高騰又は供給不足が生じ、又は生じるおそれがあるときは、それぞれの行動計画に基づき、適切な措置を講ずる。</w:t>
      </w:r>
    </w:p>
    <w:p w14:paraId="01FD9B3C" w14:textId="07C0F2BF" w:rsidR="00ED7D05" w:rsidRPr="0020434B" w:rsidRDefault="00FD2553" w:rsidP="00257830">
      <w:pPr>
        <w:ind w:leftChars="200" w:left="900" w:hangingChars="200" w:hanging="480"/>
        <w:rPr>
          <w:rFonts w:ascii="ＭＳ ゴシック" w:eastAsia="ＭＳ ゴシック" w:hAnsi="ＭＳ ゴシック"/>
          <w:sz w:val="24"/>
        </w:rPr>
      </w:pPr>
      <w:r w:rsidRPr="0020434B">
        <w:rPr>
          <w:rFonts w:ascii="ＭＳ ゴシック" w:eastAsia="ＭＳ ゴシック" w:hAnsi="ＭＳ ゴシック" w:hint="eastAsia"/>
          <w:sz w:val="24"/>
        </w:rPr>
        <w:t xml:space="preserve">　</w:t>
      </w:r>
      <w:r w:rsidR="00257830" w:rsidRPr="0020434B">
        <w:rPr>
          <w:rFonts w:ascii="ＭＳ ゴシック" w:eastAsia="ＭＳ ゴシック" w:hAnsi="ＭＳ ゴシック" w:hint="eastAsia"/>
          <w:sz w:val="24"/>
        </w:rPr>
        <w:t xml:space="preserve">・ </w:t>
      </w:r>
      <w:r w:rsidRPr="0020434B">
        <w:rPr>
          <w:rFonts w:ascii="ＭＳ ゴシック" w:eastAsia="ＭＳ ゴシック" w:hAnsi="ＭＳ ゴシック" w:hint="eastAsia"/>
          <w:sz w:val="24"/>
        </w:rPr>
        <w:t>村は、新型インフルエンザ等緊急事態において、村民生活との関連性が高い物資若しくは役務又は地域経済上重要な物資若しくは役務の価格の高騰又は供給不足が生じ、又は生じるおそれがあるときは、生活関連物資等の買占め及び売惜しみに対する緊急措置に関する法律（昭和</w:t>
      </w:r>
      <w:r w:rsidRPr="0020434B">
        <w:rPr>
          <w:rFonts w:ascii="ＭＳ ゴシック" w:eastAsia="ＭＳ ゴシック" w:hAnsi="ＭＳ ゴシック"/>
          <w:sz w:val="24"/>
        </w:rPr>
        <w:t>48年法律第48号）、国民生活安定緊急措置法（昭和48年法律第121号）、物価統制令（昭和21年勅令第118号）その他の法令の規定に基づく措置その他適切な措置を講ずる</w:t>
      </w:r>
      <w:r w:rsidRPr="0020434B">
        <w:rPr>
          <w:rStyle w:val="ae"/>
          <w:rFonts w:ascii="ＭＳ ゴシック" w:eastAsia="ＭＳ ゴシック" w:hAnsi="ＭＳ ゴシック"/>
          <w:sz w:val="24"/>
        </w:rPr>
        <w:footnoteReference w:id="65"/>
      </w:r>
      <w:r w:rsidRPr="0020434B">
        <w:rPr>
          <w:rFonts w:ascii="ＭＳ ゴシック" w:eastAsia="ＭＳ ゴシック" w:hAnsi="ＭＳ ゴシック"/>
          <w:sz w:val="24"/>
        </w:rPr>
        <w:t>。</w:t>
      </w:r>
    </w:p>
    <w:p w14:paraId="7938EAFD" w14:textId="77777777" w:rsidR="00ED7D05" w:rsidRDefault="00ED7D05">
      <w:pPr>
        <w:ind w:leftChars="225" w:left="713" w:hangingChars="100" w:hanging="240"/>
        <w:rPr>
          <w:rFonts w:ascii="ＭＳ ゴシック" w:eastAsia="ＭＳ ゴシック" w:hAnsi="ＭＳ ゴシック"/>
          <w:color w:val="000000" w:themeColor="text1"/>
          <w:sz w:val="24"/>
        </w:rPr>
      </w:pPr>
    </w:p>
    <w:p w14:paraId="179BF3D6" w14:textId="0FBDF5FB" w:rsidR="00ED7D05" w:rsidRPr="008D0A37" w:rsidRDefault="00257830" w:rsidP="00257830">
      <w:pPr>
        <w:widowControl/>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⑧</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埋葬・火葬の特例等</w:t>
      </w:r>
    </w:p>
    <w:p w14:paraId="54E60FF7" w14:textId="308E714E" w:rsidR="00ED7D05" w:rsidRDefault="00FD2553" w:rsidP="00257830">
      <w:pPr>
        <w:widowControl/>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村は本章</w:t>
      </w:r>
      <w:r w:rsidR="000E6FFE">
        <w:rPr>
          <w:rFonts w:ascii="ＭＳ ゴシック" w:eastAsia="ＭＳ ゴシック" w:hAnsi="ＭＳ ゴシック" w:hint="eastAsia"/>
          <w:color w:val="000000" w:themeColor="text1"/>
          <w:sz w:val="24"/>
        </w:rPr>
        <w:t>第2節</w:t>
      </w:r>
      <w:r>
        <w:rPr>
          <w:rFonts w:ascii="ＭＳ ゴシック" w:eastAsia="ＭＳ ゴシック" w:hAnsi="ＭＳ ゴシック"/>
          <w:color w:val="000000" w:themeColor="text1"/>
          <w:sz w:val="24"/>
        </w:rPr>
        <w:t>2</w:t>
      </w:r>
      <w:r w:rsidR="000E6FFE">
        <w:rPr>
          <w:rFonts w:ascii="ＭＳ ゴシック" w:eastAsia="ＭＳ ゴシック" w:hAnsi="ＭＳ ゴシック" w:hint="eastAsia"/>
          <w:color w:val="000000" w:themeColor="text1"/>
          <w:sz w:val="24"/>
        </w:rPr>
        <w:t>(4)</w:t>
      </w:r>
      <w:r>
        <w:rPr>
          <w:rFonts w:ascii="ＭＳ ゴシック" w:eastAsia="ＭＳ ゴシック" w:hAnsi="ＭＳ ゴシック"/>
          <w:color w:val="000000" w:themeColor="text1"/>
          <w:sz w:val="24"/>
        </w:rPr>
        <w:t>の対応を継続して行うとともに、必要に応じて以下の対応を行う。</w:t>
      </w:r>
    </w:p>
    <w:p w14:paraId="18FF4B8D" w14:textId="102D5105" w:rsidR="00ED7D05" w:rsidRPr="00214D5E" w:rsidRDefault="00FD2553" w:rsidP="00257830">
      <w:pPr>
        <w:widowControl/>
        <w:ind w:leftChars="200" w:left="90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257830">
        <w:rPr>
          <w:rFonts w:ascii="ＭＳ ゴシック" w:eastAsia="ＭＳ ゴシック" w:hAnsi="ＭＳ ゴシック" w:hint="eastAsia"/>
          <w:sz w:val="24"/>
        </w:rPr>
        <w:t xml:space="preserve">・ </w:t>
      </w:r>
      <w:r w:rsidRPr="00214D5E">
        <w:rPr>
          <w:rFonts w:ascii="ＭＳ ゴシック" w:eastAsia="ＭＳ ゴシック" w:hAnsi="ＭＳ ゴシック" w:hint="eastAsia"/>
          <w:sz w:val="24"/>
        </w:rPr>
        <w:t>村は、県を通じての国からの要請を受けて、火葬場の経営者に可能な限り火葬炉を稼働させる。</w:t>
      </w:r>
    </w:p>
    <w:p w14:paraId="15022B61" w14:textId="3589F92B" w:rsidR="00ED7D05" w:rsidRPr="00C12AD9" w:rsidRDefault="00FD2553" w:rsidP="00257830">
      <w:pPr>
        <w:widowControl/>
        <w:ind w:leftChars="200" w:left="900" w:hangingChars="200" w:hanging="480"/>
        <w:jc w:val="left"/>
        <w:rPr>
          <w:rFonts w:ascii="ＭＳ ゴシック" w:eastAsia="ＭＳ ゴシック" w:hAnsi="ＭＳ ゴシック"/>
          <w:color w:val="FF0000"/>
          <w:sz w:val="24"/>
          <w:shd w:val="pct15" w:color="auto" w:fill="FFFFFF"/>
        </w:rPr>
      </w:pPr>
      <w:r w:rsidRPr="00C12AD9">
        <w:rPr>
          <w:rFonts w:ascii="ＭＳ ゴシック" w:eastAsia="ＭＳ ゴシック" w:hAnsi="ＭＳ ゴシック" w:hint="eastAsia"/>
          <w:color w:val="FF0000"/>
          <w:sz w:val="24"/>
        </w:rPr>
        <w:lastRenderedPageBreak/>
        <w:t xml:space="preserve">　</w:t>
      </w:r>
      <w:r w:rsidR="00257830" w:rsidRPr="00214D5E">
        <w:rPr>
          <w:rFonts w:ascii="ＭＳ ゴシック" w:eastAsia="ＭＳ ゴシック" w:hAnsi="ＭＳ ゴシック" w:hint="eastAsia"/>
          <w:sz w:val="24"/>
        </w:rPr>
        <w:t xml:space="preserve">・ </w:t>
      </w:r>
      <w:r w:rsidRPr="00214D5E">
        <w:rPr>
          <w:rFonts w:ascii="ＭＳ ゴシック" w:eastAsia="ＭＳ ゴシック" w:hAnsi="ＭＳ ゴシック" w:hint="eastAsia"/>
          <w:sz w:val="24"/>
        </w:rPr>
        <w:t>村は、遺体の搬送作業及び火葬作業に従事する者と連携し、円滑な火葬が実施できるよう努めるものとする。また、火葬場の火葬能力に応じて、臨時遺体安置所として準備している場所を活用した遺体の保存を適切に行うものとする。</w:t>
      </w:r>
    </w:p>
    <w:p w14:paraId="0F46E2D6" w14:textId="11507361" w:rsidR="00ED7D05" w:rsidRPr="00214D5E" w:rsidRDefault="00FD2553" w:rsidP="00257830">
      <w:pPr>
        <w:widowControl/>
        <w:ind w:leftChars="200" w:left="900" w:hangingChars="200" w:hanging="480"/>
        <w:jc w:val="left"/>
        <w:rPr>
          <w:rFonts w:ascii="ＭＳ ゴシック" w:eastAsia="ＭＳ ゴシック" w:hAnsi="ＭＳ ゴシック"/>
          <w:sz w:val="24"/>
          <w:shd w:val="pct15" w:color="auto" w:fill="FFFFFF"/>
        </w:rPr>
      </w:pPr>
      <w:r>
        <w:rPr>
          <w:rFonts w:ascii="ＭＳ ゴシック" w:eastAsia="ＭＳ ゴシック" w:hAnsi="ＭＳ ゴシック" w:hint="eastAsia"/>
          <w:sz w:val="24"/>
        </w:rPr>
        <w:t xml:space="preserve">　</w:t>
      </w:r>
      <w:r w:rsidR="00257830" w:rsidRPr="00214D5E">
        <w:rPr>
          <w:rFonts w:ascii="ＭＳ ゴシック" w:eastAsia="ＭＳ ゴシック" w:hAnsi="ＭＳ ゴシック" w:hint="eastAsia"/>
          <w:sz w:val="24"/>
        </w:rPr>
        <w:t xml:space="preserve">・ </w:t>
      </w:r>
      <w:r w:rsidRPr="00214D5E">
        <w:rPr>
          <w:rFonts w:ascii="ＭＳ ゴシック" w:eastAsia="ＭＳ ゴシック" w:hAnsi="ＭＳ ゴシック" w:hint="eastAsia"/>
          <w:sz w:val="24"/>
        </w:rPr>
        <w:t>村は、県の要請を受けて、区域内で火葬を行うことが困難と判断された近隣市町村に対して広域火葬の応援・協力を行う。</w:t>
      </w:r>
    </w:p>
    <w:p w14:paraId="2D78E0DE" w14:textId="0928C3FC" w:rsidR="00ED7D05" w:rsidRPr="00B1101C" w:rsidRDefault="00FD2553" w:rsidP="00257830">
      <w:pPr>
        <w:widowControl/>
        <w:ind w:leftChars="200" w:left="90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257830" w:rsidRPr="00B1101C">
        <w:rPr>
          <w:rFonts w:ascii="ＭＳ ゴシック" w:eastAsia="ＭＳ ゴシック" w:hAnsi="ＭＳ ゴシック" w:hint="eastAsia"/>
          <w:sz w:val="24"/>
        </w:rPr>
        <w:t xml:space="preserve">・ </w:t>
      </w:r>
      <w:r w:rsidRPr="00B1101C">
        <w:rPr>
          <w:rFonts w:ascii="ＭＳ ゴシック" w:eastAsia="ＭＳ ゴシック" w:hAnsi="ＭＳ ゴシック" w:hint="eastAsia"/>
          <w:sz w:val="24"/>
        </w:rPr>
        <w:t>村は、死亡者が増加し、火葬能力の限界を超えることが明らかになった場合には、県を通じての国からの要請に基づき、一時的に遺体を安置する施設等を直ちに確保する。</w:t>
      </w:r>
    </w:p>
    <w:p w14:paraId="1157762C" w14:textId="7BF35A75" w:rsidR="00ED7D05" w:rsidRPr="0081374A" w:rsidRDefault="00FD2553" w:rsidP="006600CF">
      <w:pPr>
        <w:widowControl/>
        <w:ind w:leftChars="200" w:left="900" w:hangingChars="200" w:hanging="480"/>
        <w:jc w:val="left"/>
        <w:rPr>
          <w:rFonts w:ascii="ＭＳ ゴシック" w:eastAsia="ＭＳ ゴシック" w:hAnsi="ＭＳ ゴシック"/>
          <w:color w:val="FF0000"/>
          <w:sz w:val="24"/>
        </w:rPr>
      </w:pPr>
      <w:r w:rsidRPr="0081374A">
        <w:rPr>
          <w:rFonts w:ascii="ＭＳ ゴシック" w:eastAsia="ＭＳ ゴシック" w:hAnsi="ＭＳ ゴシック" w:hint="eastAsia"/>
          <w:color w:val="FF0000"/>
          <w:sz w:val="24"/>
        </w:rPr>
        <w:t xml:space="preserve">　</w:t>
      </w:r>
      <w:r w:rsidR="00257830" w:rsidRPr="00B1101C">
        <w:rPr>
          <w:rFonts w:ascii="ＭＳ ゴシック" w:eastAsia="ＭＳ ゴシック" w:hAnsi="ＭＳ ゴシック" w:hint="eastAsia"/>
          <w:sz w:val="24"/>
        </w:rPr>
        <w:t xml:space="preserve">・ </w:t>
      </w:r>
      <w:r w:rsidRPr="00B1101C">
        <w:rPr>
          <w:rFonts w:ascii="ＭＳ ゴシック" w:eastAsia="ＭＳ ゴシック" w:hAnsi="ＭＳ ゴシック" w:hint="eastAsia"/>
          <w:sz w:val="24"/>
        </w:rPr>
        <w:t>あわせて村は、遺体の保存作業のために必要となる人員等を確保する。</w:t>
      </w:r>
    </w:p>
    <w:p w14:paraId="635D416F" w14:textId="41E23862" w:rsidR="00ED7D05" w:rsidRPr="0081374A" w:rsidRDefault="00FD2553" w:rsidP="00257830">
      <w:pPr>
        <w:widowControl/>
        <w:ind w:leftChars="200" w:left="900" w:hangingChars="200" w:hanging="480"/>
        <w:jc w:val="left"/>
        <w:rPr>
          <w:rFonts w:ascii="ＭＳ ゴシック" w:eastAsia="ＭＳ ゴシック" w:hAnsi="ＭＳ ゴシック"/>
          <w:color w:val="FF0000"/>
          <w:sz w:val="24"/>
        </w:rPr>
      </w:pPr>
      <w:r w:rsidRPr="0081374A">
        <w:rPr>
          <w:rFonts w:ascii="ＭＳ ゴシック" w:eastAsia="ＭＳ ゴシック" w:hAnsi="ＭＳ ゴシック" w:hint="eastAsia"/>
          <w:color w:val="FF0000"/>
          <w:sz w:val="24"/>
        </w:rPr>
        <w:t xml:space="preserve">　</w:t>
      </w:r>
      <w:r w:rsidR="00257830" w:rsidRPr="00B1101C">
        <w:rPr>
          <w:rFonts w:ascii="ＭＳ ゴシック" w:eastAsia="ＭＳ ゴシック" w:hAnsi="ＭＳ ゴシック" w:hint="eastAsia"/>
          <w:sz w:val="24"/>
        </w:rPr>
        <w:t xml:space="preserve">・ </w:t>
      </w:r>
      <w:r w:rsidRPr="00B1101C">
        <w:rPr>
          <w:rFonts w:ascii="ＭＳ ゴシック" w:eastAsia="ＭＳ ゴシック" w:hAnsi="ＭＳ ゴシック" w:hint="eastAsia"/>
          <w:sz w:val="24"/>
        </w:rPr>
        <w:t>万が一、臨時遺体安置所において収容能力を超える事態となった場合には、村は、臨時遺体安置所の拡充について早急に措置を講ずるとともに、県から火葬場の火葬能力について最新の情報を得て、円滑に火葬が行われるよう努める。</w:t>
      </w:r>
    </w:p>
    <w:p w14:paraId="0BA43C29" w14:textId="1E99E770" w:rsidR="00ED7D05" w:rsidRPr="0081374A" w:rsidRDefault="00FD2553" w:rsidP="006600CF">
      <w:pPr>
        <w:widowControl/>
        <w:ind w:leftChars="200" w:left="900" w:hangingChars="200" w:hanging="480"/>
        <w:jc w:val="left"/>
        <w:rPr>
          <w:rFonts w:ascii="ＭＳ ゴシック" w:eastAsia="ＭＳ ゴシック" w:hAnsi="ＭＳ ゴシック"/>
          <w:color w:val="FF0000"/>
          <w:sz w:val="24"/>
        </w:rPr>
      </w:pPr>
      <w:r w:rsidRPr="0081374A">
        <w:rPr>
          <w:rFonts w:ascii="ＭＳ ゴシック" w:eastAsia="ＭＳ ゴシック" w:hAnsi="ＭＳ ゴシック" w:hint="eastAsia"/>
          <w:color w:val="FF0000"/>
          <w:sz w:val="24"/>
        </w:rPr>
        <w:t xml:space="preserve">　</w:t>
      </w:r>
      <w:r w:rsidR="006600CF" w:rsidRPr="00156410">
        <w:rPr>
          <w:rFonts w:ascii="ＭＳ ゴシック" w:eastAsia="ＭＳ ゴシック" w:hAnsi="ＭＳ ゴシック" w:hint="eastAsia"/>
          <w:sz w:val="24"/>
        </w:rPr>
        <w:t xml:space="preserve">・ </w:t>
      </w:r>
      <w:r w:rsidRPr="00156410">
        <w:rPr>
          <w:rFonts w:ascii="ＭＳ ゴシック" w:eastAsia="ＭＳ ゴシック" w:hAnsi="ＭＳ ゴシック" w:hint="eastAsia"/>
          <w:sz w:val="24"/>
        </w:rPr>
        <w:t>新型インフルエンザ等緊急事態において、埋葬又は火葬を円滑に行うことが困難となった場合において、公衆衛生上の危害の発生を防止するため緊急の必要があるときは、厚生労働大臣が定める地域や期間においてはいずれの市町村においても埋火葬の許可を受けられるとともに、公衆衛生上の危害を防止するために特に緊急の必要があると認められるときは埋火葬の許可を要しない等の特例が設けられるので、村は、当該特例に基づき埋火葬に係る手続を行う。</w:t>
      </w:r>
    </w:p>
    <w:p w14:paraId="36A49589" w14:textId="77777777" w:rsidR="00ED7D05" w:rsidRDefault="00ED7D05">
      <w:pPr>
        <w:ind w:leftChars="254" w:left="773" w:hangingChars="100" w:hanging="240"/>
        <w:rPr>
          <w:rFonts w:ascii="ＭＳ ゴシック" w:eastAsia="ＭＳ ゴシック" w:hAnsi="ＭＳ ゴシック"/>
          <w:color w:val="000000" w:themeColor="text1"/>
          <w:sz w:val="24"/>
        </w:rPr>
      </w:pPr>
    </w:p>
    <w:p w14:paraId="63097BCA" w14:textId="4DA0D552" w:rsidR="00ED7D05" w:rsidRPr="008D0A37" w:rsidRDefault="00257830">
      <w:pPr>
        <w:ind w:leftChars="100" w:left="210"/>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w:t>
      </w:r>
      <w:r w:rsidR="001F36C4">
        <w:rPr>
          <w:rFonts w:ascii="ＭＳ ゴシック" w:eastAsia="ＭＳ ゴシック" w:hAnsi="ＭＳ ゴシック" w:hint="eastAsia"/>
          <w:b/>
          <w:bCs/>
          <w:color w:val="000000" w:themeColor="text1"/>
          <w:sz w:val="24"/>
        </w:rPr>
        <w:t>３</w:t>
      </w:r>
      <w:r>
        <w:rPr>
          <w:rFonts w:ascii="ＭＳ ゴシック" w:eastAsia="ＭＳ ゴシック" w:hAnsi="ＭＳ ゴシック" w:hint="eastAsia"/>
          <w:b/>
          <w:bCs/>
          <w:color w:val="000000" w:themeColor="text1"/>
          <w:sz w:val="24"/>
        </w:rPr>
        <w:t>）</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地域経済活動の安定の確保を対象とした対応</w:t>
      </w:r>
    </w:p>
    <w:p w14:paraId="7DDED81C" w14:textId="5B86C25D" w:rsidR="00ED7D05" w:rsidRPr="008D0A37" w:rsidRDefault="00257830" w:rsidP="00257830">
      <w:pPr>
        <w:ind w:leftChars="100" w:left="210" w:firstLineChars="150" w:firstLine="36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①</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事業継続に関する事業者への要請等</w:t>
      </w:r>
    </w:p>
    <w:p w14:paraId="3FD9B56C" w14:textId="77777777" w:rsidR="006600CF" w:rsidRDefault="00FD2553" w:rsidP="00257830">
      <w:pPr>
        <w:ind w:leftChars="200" w:left="900" w:hangingChars="200" w:hanging="48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 xml:space="preserve">　</w:t>
      </w:r>
      <w:r w:rsidR="006600CF">
        <w:rPr>
          <w:rFonts w:ascii="ＭＳ ゴシック" w:eastAsia="ＭＳ ゴシック" w:hAnsi="ＭＳ ゴシック" w:hint="eastAsia"/>
          <w:color w:val="000000" w:themeColor="text1"/>
          <w:sz w:val="24"/>
        </w:rPr>
        <w:t xml:space="preserve">  </w:t>
      </w:r>
      <w:r>
        <w:rPr>
          <w:rFonts w:ascii="ＭＳ ゴシック" w:eastAsia="ＭＳ ゴシック" w:hAnsi="ＭＳ ゴシック" w:hint="eastAsia"/>
          <w:color w:val="000000" w:themeColor="text1"/>
          <w:sz w:val="24"/>
        </w:rPr>
        <w:t>村は、村内の事業者に対し、従業員の健康管理を徹底するとともに、事</w:t>
      </w:r>
    </w:p>
    <w:p w14:paraId="6915A14E" w14:textId="566712D9" w:rsidR="00ED7D05" w:rsidRDefault="00FD2553" w:rsidP="006600CF">
      <w:pPr>
        <w:ind w:leftChars="300" w:left="870" w:hangingChars="100" w:hanging="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業所や職場における感染防止対策の実施を周知する。</w:t>
      </w:r>
    </w:p>
    <w:p w14:paraId="7DDA2657" w14:textId="77777777" w:rsidR="00ED7D05" w:rsidRDefault="00ED7D05">
      <w:pPr>
        <w:ind w:left="1120"/>
        <w:rPr>
          <w:rFonts w:ascii="ＭＳ ゴシック" w:eastAsia="ＭＳ ゴシック" w:hAnsi="ＭＳ ゴシック"/>
          <w:color w:val="000000" w:themeColor="text1"/>
          <w:sz w:val="24"/>
        </w:rPr>
      </w:pPr>
    </w:p>
    <w:p w14:paraId="34FDE539" w14:textId="5B790A78" w:rsidR="00ED7D05" w:rsidRPr="008D0A37" w:rsidRDefault="00257830" w:rsidP="00257830">
      <w:pPr>
        <w:ind w:leftChars="100" w:left="210" w:firstLineChars="150" w:firstLine="361"/>
        <w:rPr>
          <w:rFonts w:ascii="ＭＳ ゴシック" w:eastAsia="ＭＳ ゴシック" w:hAnsi="ＭＳ ゴシック"/>
          <w:b/>
          <w:bCs/>
          <w:sz w:val="24"/>
        </w:rPr>
      </w:pPr>
      <w:r>
        <w:rPr>
          <w:rFonts w:ascii="ＭＳ ゴシック" w:eastAsia="ＭＳ ゴシック" w:hAnsi="ＭＳ ゴシック" w:hint="eastAsia"/>
          <w:b/>
          <w:bCs/>
          <w:sz w:val="24"/>
        </w:rPr>
        <w:t>②</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事業者に対する支援</w:t>
      </w:r>
    </w:p>
    <w:p w14:paraId="03299B93" w14:textId="3F238F22" w:rsidR="00ED7D05" w:rsidRPr="00FB0760" w:rsidRDefault="00FD2553" w:rsidP="00FB0760">
      <w:pPr>
        <w:ind w:leftChars="300" w:left="630" w:firstLineChars="100" w:firstLine="240"/>
        <w:rPr>
          <w:rFonts w:ascii="ＭＳ ゴシック" w:eastAsia="ＭＳ ゴシック" w:hAnsi="ＭＳ ゴシック"/>
          <w:sz w:val="24"/>
        </w:rPr>
      </w:pPr>
      <w:r>
        <w:rPr>
          <w:rFonts w:ascii="ＭＳ ゴシック" w:eastAsia="ＭＳ ゴシック" w:hAnsi="ＭＳ ゴシック" w:hint="eastAsia"/>
          <w:sz w:val="24"/>
        </w:rPr>
        <w:t>村は、新型インフルエンザ等及び新型インフルエンザ等のまん延防止措置による事業者の経営及び村民生活への影響を緩和し、村民生活及び地域経済の安定を図るため、当該影響を受けた事業者を支援するために必要な財政上の措置その他の必要な措置を、公平性にも留意し、効果的に講ずる</w:t>
      </w:r>
      <w:r>
        <w:rPr>
          <w:rStyle w:val="ae"/>
          <w:rFonts w:ascii="ＭＳ ゴシック" w:eastAsia="ＭＳ ゴシック" w:hAnsi="ＭＳ ゴシック"/>
          <w:sz w:val="24"/>
        </w:rPr>
        <w:footnoteReference w:id="66"/>
      </w:r>
      <w:r>
        <w:rPr>
          <w:rFonts w:ascii="ＭＳ ゴシック" w:eastAsia="ＭＳ ゴシック" w:hAnsi="ＭＳ ゴシック" w:hint="eastAsia"/>
          <w:sz w:val="24"/>
        </w:rPr>
        <w:t>。</w:t>
      </w:r>
    </w:p>
    <w:p w14:paraId="6E4212B8" w14:textId="479A118B" w:rsidR="00ED7D05" w:rsidRPr="008D0A37" w:rsidRDefault="00257830" w:rsidP="00257830">
      <w:pPr>
        <w:ind w:leftChars="250" w:left="525"/>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lastRenderedPageBreak/>
        <w:t>③</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地方公共団体及び指定（地方）公共機関による村民生活及び地域経済の安定に関する措置</w:t>
      </w:r>
    </w:p>
    <w:p w14:paraId="77D4FF26" w14:textId="77777777" w:rsidR="00ED7D05" w:rsidRDefault="00FD2553" w:rsidP="00257830">
      <w:pPr>
        <w:ind w:leftChars="300" w:left="63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村は、新型インフルエンザ等緊急事態において、村民生活及び村民の地域経済活動の安定のため、以下の必要な措置を講ずる</w:t>
      </w:r>
      <w:r>
        <w:rPr>
          <w:rStyle w:val="ae"/>
          <w:rFonts w:ascii="ＭＳ ゴシック" w:eastAsia="ＭＳ ゴシック" w:hAnsi="ＭＳ ゴシック"/>
          <w:color w:val="000000" w:themeColor="text1"/>
          <w:sz w:val="24"/>
        </w:rPr>
        <w:footnoteReference w:id="67"/>
      </w:r>
      <w:r>
        <w:rPr>
          <w:rFonts w:ascii="ＭＳ ゴシック" w:eastAsia="ＭＳ ゴシック" w:hAnsi="ＭＳ ゴシック" w:hint="eastAsia"/>
          <w:color w:val="000000" w:themeColor="text1"/>
          <w:sz w:val="24"/>
        </w:rPr>
        <w:t>。</w:t>
      </w:r>
    </w:p>
    <w:p w14:paraId="414D51B6" w14:textId="4F4F9CFB" w:rsidR="00ED7D05" w:rsidRPr="006600CF" w:rsidRDefault="00257830" w:rsidP="00966E4D">
      <w:pPr>
        <w:pStyle w:val="ab"/>
        <w:ind w:leftChars="0" w:left="0" w:firstLineChars="250" w:firstLine="602"/>
        <w:rPr>
          <w:b/>
          <w:bCs/>
        </w:rPr>
      </w:pPr>
      <w:r w:rsidRPr="006600CF">
        <w:rPr>
          <w:rFonts w:hint="eastAsia"/>
          <w:b/>
          <w:bCs/>
        </w:rPr>
        <w:t>・</w:t>
      </w:r>
      <w:r w:rsidR="00FD2553" w:rsidRPr="006600CF">
        <w:rPr>
          <w:rFonts w:hint="eastAsia"/>
          <w:b/>
          <w:bCs/>
        </w:rPr>
        <w:t>水を安定的かつ適切に供給するため必要な措置</w:t>
      </w:r>
    </w:p>
    <w:p w14:paraId="4E44852A" w14:textId="168D2079" w:rsidR="00ED7D05" w:rsidRDefault="00FD2553">
      <w:pPr>
        <w:pStyle w:val="ab"/>
        <w:ind w:leftChars="0" w:left="780" w:firstLineChars="100" w:firstLine="240"/>
      </w:pPr>
      <w:r>
        <w:rPr>
          <w:rFonts w:hint="eastAsia"/>
        </w:rPr>
        <w:t>まん延時も上下水道施設を適正に稼働させ機能を維持するため、村職員による運用体制を確立する。</w:t>
      </w:r>
    </w:p>
    <w:p w14:paraId="35B57220" w14:textId="71244462" w:rsidR="00ED7D05" w:rsidRPr="006600CF" w:rsidRDefault="00966E4D" w:rsidP="00966E4D">
      <w:pPr>
        <w:pStyle w:val="ab"/>
        <w:ind w:leftChars="0" w:left="0" w:firstLineChars="250" w:firstLine="602"/>
        <w:rPr>
          <w:b/>
          <w:bCs/>
        </w:rPr>
      </w:pPr>
      <w:r w:rsidRPr="006600CF">
        <w:rPr>
          <w:rFonts w:hint="eastAsia"/>
          <w:b/>
          <w:bCs/>
        </w:rPr>
        <w:t>・</w:t>
      </w:r>
      <w:r w:rsidR="00FD2553" w:rsidRPr="006600CF">
        <w:rPr>
          <w:rFonts w:hint="eastAsia"/>
          <w:b/>
          <w:bCs/>
        </w:rPr>
        <w:t>ごみ収集・処理を適切に行うため必要な措置</w:t>
      </w:r>
    </w:p>
    <w:p w14:paraId="0CE8159D" w14:textId="77777777" w:rsidR="00ED7D05" w:rsidRDefault="00FD2553">
      <w:pPr>
        <w:pStyle w:val="ab"/>
        <w:ind w:leftChars="0" w:left="780" w:firstLineChars="100" w:firstLine="240"/>
      </w:pPr>
      <w:r>
        <w:rPr>
          <w:rFonts w:hint="eastAsia"/>
        </w:rPr>
        <w:t>まん延時も一般廃棄物の収集・運搬・処理を適正に行うため、関係機関と連携する。</w:t>
      </w:r>
    </w:p>
    <w:p w14:paraId="7ACA7757" w14:textId="77777777" w:rsidR="00ED7D05" w:rsidRDefault="00ED7D05">
      <w:pPr>
        <w:rPr>
          <w:rFonts w:ascii="ＭＳ ゴシック" w:eastAsia="ＭＳ ゴシック" w:hAnsi="ＭＳ ゴシック"/>
          <w:color w:val="FF0000"/>
          <w:sz w:val="24"/>
        </w:rPr>
      </w:pPr>
    </w:p>
    <w:p w14:paraId="4451318D" w14:textId="49689516" w:rsidR="00ED7D05" w:rsidRPr="008D0A37" w:rsidRDefault="00966E4D">
      <w:pPr>
        <w:ind w:leftChars="100" w:left="210"/>
        <w:rPr>
          <w:rFonts w:ascii="ＭＳ ゴシック" w:eastAsia="ＭＳ ゴシック" w:hAnsi="ＭＳ ゴシック"/>
          <w:b/>
          <w:bCs/>
          <w:sz w:val="24"/>
        </w:rPr>
      </w:pPr>
      <w:bookmarkStart w:id="1004" w:name="_Hlk158817734"/>
      <w:r>
        <w:rPr>
          <w:rFonts w:ascii="ＭＳ ゴシック" w:eastAsia="ＭＳ ゴシック" w:hAnsi="ＭＳ ゴシック" w:hint="eastAsia"/>
          <w:b/>
          <w:bCs/>
          <w:sz w:val="24"/>
        </w:rPr>
        <w:t>（</w:t>
      </w:r>
      <w:r w:rsidR="001F36C4">
        <w:rPr>
          <w:rFonts w:ascii="ＭＳ ゴシック" w:eastAsia="ＭＳ ゴシック" w:hAnsi="ＭＳ ゴシック" w:hint="eastAsia"/>
          <w:b/>
          <w:bCs/>
          <w:sz w:val="24"/>
        </w:rPr>
        <w:t>４</w:t>
      </w:r>
      <w:r>
        <w:rPr>
          <w:rFonts w:ascii="ＭＳ ゴシック" w:eastAsia="ＭＳ ゴシック" w:hAnsi="ＭＳ ゴシック" w:hint="eastAsia"/>
          <w:b/>
          <w:bCs/>
          <w:sz w:val="24"/>
        </w:rPr>
        <w:t>）</w:t>
      </w:r>
      <w:r w:rsidRPr="008D0A37">
        <w:rPr>
          <w:rFonts w:ascii="ＭＳ ゴシック" w:eastAsia="ＭＳ ゴシック" w:hAnsi="ＭＳ ゴシック"/>
          <w:b/>
          <w:bCs/>
          <w:sz w:val="24"/>
        </w:rPr>
        <w:t xml:space="preserve"> </w:t>
      </w:r>
      <w:r w:rsidRPr="008D0A37">
        <w:rPr>
          <w:rFonts w:ascii="ＭＳ ゴシック" w:eastAsia="ＭＳ ゴシック" w:hAnsi="ＭＳ ゴシック" w:hint="eastAsia"/>
          <w:b/>
          <w:bCs/>
          <w:sz w:val="24"/>
        </w:rPr>
        <w:t>村民生活及び地域経済活動の両方の安定の確保を対象とした対応</w:t>
      </w:r>
      <w:bookmarkEnd w:id="1004"/>
    </w:p>
    <w:p w14:paraId="79E6CC41" w14:textId="45E32A04" w:rsidR="00ED7D05" w:rsidRPr="008D0A37" w:rsidRDefault="00966E4D" w:rsidP="00966E4D">
      <w:pPr>
        <w:ind w:leftChars="100" w:left="210" w:firstLineChars="100" w:firstLine="241"/>
        <w:rPr>
          <w:rFonts w:ascii="ＭＳ ゴシック" w:eastAsia="ＭＳ ゴシック" w:hAnsi="ＭＳ ゴシック"/>
          <w:b/>
          <w:bCs/>
          <w:sz w:val="24"/>
        </w:rPr>
      </w:pPr>
      <w:r>
        <w:rPr>
          <w:rFonts w:ascii="ＭＳ ゴシック" w:eastAsia="ＭＳ ゴシック" w:hAnsi="ＭＳ ゴシック" w:hint="eastAsia"/>
          <w:b/>
          <w:bCs/>
          <w:sz w:val="24"/>
        </w:rPr>
        <w:t>①</w:t>
      </w:r>
      <w:r w:rsidR="00FD2553" w:rsidRPr="008D0A37">
        <w:rPr>
          <w:rFonts w:ascii="ＭＳ ゴシック" w:eastAsia="ＭＳ ゴシック" w:hAnsi="ＭＳ ゴシック"/>
          <w:b/>
          <w:bCs/>
          <w:sz w:val="24"/>
        </w:rPr>
        <w:t xml:space="preserve"> </w:t>
      </w:r>
      <w:r w:rsidR="00FD2553" w:rsidRPr="008D0A37">
        <w:rPr>
          <w:rFonts w:ascii="ＭＳ ゴシック" w:eastAsia="ＭＳ ゴシック" w:hAnsi="ＭＳ ゴシック" w:hint="eastAsia"/>
          <w:b/>
          <w:bCs/>
          <w:sz w:val="24"/>
        </w:rPr>
        <w:t>雇用への影響に関する支援</w:t>
      </w:r>
    </w:p>
    <w:p w14:paraId="2636D83E" w14:textId="5236E8A3" w:rsidR="00ED7D05" w:rsidRDefault="00FD2553">
      <w:pPr>
        <w:ind w:leftChars="200" w:left="420" w:firstLineChars="100" w:firstLine="240"/>
        <w:rPr>
          <w:rFonts w:ascii="ＭＳ ゴシック" w:eastAsia="ＭＳ ゴシック" w:hAnsi="ＭＳ ゴシック"/>
          <w:color w:val="000000" w:themeColor="text1"/>
          <w:sz w:val="24"/>
        </w:rPr>
      </w:pPr>
      <w:r>
        <w:rPr>
          <w:rFonts w:ascii="ＭＳ ゴシック" w:eastAsia="ＭＳ ゴシック" w:hAnsi="ＭＳ ゴシック" w:hint="eastAsia"/>
          <w:sz w:val="24"/>
        </w:rPr>
        <w:t>村は、新型インフルエンザ等のまん延防止に伴う雇用への影響を考慮し、必要に応じて関係機関と連携しながら、雇用に関する支援を行う。</w:t>
      </w:r>
    </w:p>
    <w:p w14:paraId="21129B77" w14:textId="77777777" w:rsidR="00ED7D05" w:rsidRDefault="00ED7D05">
      <w:pPr>
        <w:ind w:leftChars="200" w:left="420" w:firstLineChars="100" w:firstLine="240"/>
        <w:rPr>
          <w:rFonts w:ascii="ＭＳ ゴシック" w:eastAsia="ＭＳ ゴシック" w:hAnsi="ＭＳ ゴシック"/>
          <w:color w:val="000000" w:themeColor="text1"/>
          <w:sz w:val="24"/>
        </w:rPr>
      </w:pPr>
    </w:p>
    <w:p w14:paraId="61E2EF02" w14:textId="6441F4E6" w:rsidR="00ED7D05" w:rsidRPr="008D0A37" w:rsidRDefault="00966E4D" w:rsidP="00966E4D">
      <w:pPr>
        <w:ind w:leftChars="100" w:left="210" w:firstLineChars="100" w:firstLine="241"/>
        <w:rPr>
          <w:rFonts w:ascii="ＭＳ ゴシック" w:eastAsia="ＭＳ ゴシック" w:hAnsi="ＭＳ ゴシック"/>
          <w:b/>
          <w:bCs/>
          <w:color w:val="000000" w:themeColor="text1"/>
          <w:sz w:val="24"/>
        </w:rPr>
      </w:pPr>
      <w:r>
        <w:rPr>
          <w:rFonts w:ascii="ＭＳ ゴシック" w:eastAsia="ＭＳ ゴシック" w:hAnsi="ＭＳ ゴシック" w:hint="eastAsia"/>
          <w:b/>
          <w:bCs/>
          <w:color w:val="000000" w:themeColor="text1"/>
          <w:sz w:val="24"/>
        </w:rPr>
        <w:t>②</w:t>
      </w:r>
      <w:r w:rsidR="00FD2553" w:rsidRPr="008D0A37">
        <w:rPr>
          <w:rFonts w:ascii="ＭＳ ゴシック" w:eastAsia="ＭＳ ゴシック" w:hAnsi="ＭＳ ゴシック"/>
          <w:b/>
          <w:bCs/>
          <w:color w:val="000000" w:themeColor="text1"/>
          <w:sz w:val="24"/>
        </w:rPr>
        <w:t xml:space="preserve"> </w:t>
      </w:r>
      <w:r w:rsidR="00FD2553" w:rsidRPr="008D0A37">
        <w:rPr>
          <w:rFonts w:ascii="ＭＳ ゴシック" w:eastAsia="ＭＳ ゴシック" w:hAnsi="ＭＳ ゴシック" w:hint="eastAsia"/>
          <w:b/>
          <w:bCs/>
          <w:color w:val="000000" w:themeColor="text1"/>
          <w:sz w:val="24"/>
        </w:rPr>
        <w:t>村民生活及び地域経済活動に及ぼす影響を緩和するその他の支援</w:t>
      </w:r>
    </w:p>
    <w:p w14:paraId="3E751545" w14:textId="1F879487" w:rsidR="005A5245" w:rsidRDefault="00FD2553" w:rsidP="005A5245">
      <w:pPr>
        <w:ind w:leftChars="200" w:left="420" w:firstLineChars="100" w:firstLine="240"/>
        <w:rPr>
          <w:rFonts w:ascii="ＭＳ ゴシック" w:eastAsia="ＭＳ ゴシック" w:hAnsi="ＭＳ ゴシック"/>
          <w:color w:val="000000" w:themeColor="text1"/>
          <w:sz w:val="24"/>
        </w:rPr>
        <w:sectPr w:rsidR="005A5245">
          <w:headerReference w:type="default" r:id="rId64"/>
          <w:pgSz w:w="11906" w:h="16838"/>
          <w:pgMar w:top="1985" w:right="1701" w:bottom="1701" w:left="1701" w:header="397" w:footer="397" w:gutter="0"/>
          <w:pgNumType w:fmt="numberInDash"/>
          <w:cols w:space="720"/>
          <w:docGrid w:type="lines" w:linePitch="360"/>
        </w:sectPr>
      </w:pPr>
      <w:r>
        <w:rPr>
          <w:rFonts w:ascii="ＭＳ ゴシック" w:eastAsia="ＭＳ ゴシック" w:hAnsi="ＭＳ ゴシック" w:hint="eastAsia"/>
          <w:color w:val="000000" w:themeColor="text1"/>
          <w:sz w:val="24"/>
        </w:rPr>
        <w:t>村は、本章の各支援策のほか、新型インフルエンザ等及び新型インフルエンザ等のまん延防止措置により生じた村民生活及び地域経済活動への影響に対し、必要に応じた支援を行</w:t>
      </w:r>
      <w:bookmarkStart w:id="1005" w:name="_Toc169522322"/>
      <w:r>
        <w:rPr>
          <w:rFonts w:ascii="ＭＳ ゴシック" w:eastAsia="ＭＳ ゴシック" w:hAnsi="ＭＳ ゴシック" w:hint="eastAsia"/>
          <w:color w:val="000000" w:themeColor="text1"/>
          <w:sz w:val="24"/>
        </w:rPr>
        <w:t>う。な</w:t>
      </w:r>
      <w:bookmarkEnd w:id="1005"/>
      <w:r>
        <w:rPr>
          <w:rFonts w:ascii="ＭＳ ゴシック" w:eastAsia="ＭＳ ゴシック" w:hAnsi="ＭＳ ゴシック" w:hint="eastAsia"/>
          <w:color w:val="000000" w:themeColor="text1"/>
          <w:sz w:val="24"/>
        </w:rPr>
        <w:t>お、支援策の検討に当たっては、生活基盤が脆弱な者等が特に大きな影響を受けることに留意する。</w:t>
      </w:r>
      <w:bookmarkStart w:id="1006" w:name="_Toc11849"/>
      <w:bookmarkStart w:id="1007" w:name="_Toc1413"/>
      <w:bookmarkStart w:id="1008" w:name="_Toc16619"/>
      <w:bookmarkStart w:id="1009" w:name="_Toc1747"/>
      <w:bookmarkStart w:id="1010" w:name="_Toc183679519"/>
      <w:bookmarkStart w:id="1011" w:name="_Toc19473"/>
      <w:bookmarkStart w:id="1012" w:name="_Toc19747"/>
      <w:bookmarkStart w:id="1013" w:name="_Toc268"/>
      <w:bookmarkStart w:id="1014" w:name="_Toc26995"/>
      <w:bookmarkStart w:id="1015" w:name="_Toc3320"/>
      <w:bookmarkStart w:id="1016" w:name="_Toc4422"/>
      <w:bookmarkStart w:id="1017" w:name="_Toc4885"/>
      <w:bookmarkStart w:id="1018" w:name="_Toc7427"/>
    </w:p>
    <w:p w14:paraId="1AC62EFC" w14:textId="77777777" w:rsidR="00ED7D05" w:rsidRPr="008D0A37" w:rsidRDefault="00FD2553">
      <w:pPr>
        <w:keepNext/>
        <w:outlineLvl w:val="0"/>
        <w:rPr>
          <w:rFonts w:ascii="ＭＳ ゴシック" w:eastAsia="ＭＳ ゴシック" w:hAnsi="ＭＳ ゴシック"/>
          <w:b/>
          <w:bCs/>
          <w:color w:val="000000" w:themeColor="text1"/>
          <w:sz w:val="24"/>
        </w:rPr>
      </w:pPr>
      <w:bookmarkStart w:id="1019" w:name="_Toc222918478"/>
      <w:r w:rsidRPr="008D0A37">
        <w:rPr>
          <w:rFonts w:ascii="ＭＳ ゴシック" w:eastAsia="ＭＳ ゴシック" w:hAnsi="ＭＳ ゴシック" w:hint="eastAsia"/>
          <w:b/>
          <w:bCs/>
          <w:color w:val="000000" w:themeColor="text1"/>
          <w:sz w:val="24"/>
        </w:rPr>
        <w:lastRenderedPageBreak/>
        <w:t>用語集</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14:paraId="40054932" w14:textId="77777777" w:rsidR="00ED7D05" w:rsidRDefault="00ED7D05">
      <w:pPr>
        <w:rPr>
          <w:color w:val="000000" w:themeColor="text1"/>
        </w:rPr>
      </w:pPr>
    </w:p>
    <w:tbl>
      <w:tblPr>
        <w:tblStyle w:val="aff2"/>
        <w:tblW w:w="8494" w:type="dxa"/>
        <w:tblLayout w:type="fixed"/>
        <w:tblLook w:val="04A0" w:firstRow="1" w:lastRow="0" w:firstColumn="1" w:lastColumn="0" w:noHBand="0" w:noVBand="1"/>
      </w:tblPr>
      <w:tblGrid>
        <w:gridCol w:w="1536"/>
        <w:gridCol w:w="6958"/>
      </w:tblGrid>
      <w:tr w:rsidR="00ED7D05" w14:paraId="5D7B98F5" w14:textId="77777777">
        <w:tc>
          <w:tcPr>
            <w:tcW w:w="1536" w:type="dxa"/>
            <w:shd w:val="clear" w:color="auto" w:fill="D0CECE" w:themeFill="background2" w:themeFillShade="E6"/>
          </w:tcPr>
          <w:p w14:paraId="25D5E03A" w14:textId="77777777" w:rsidR="00ED7D05" w:rsidRDefault="00FD2553">
            <w:pPr>
              <w:jc w:val="center"/>
              <w:rPr>
                <w:rFonts w:ascii="ＭＳ ゴシック" w:eastAsia="ＭＳ ゴシック" w:hAnsi="ＭＳ ゴシック"/>
                <w:b/>
                <w:color w:val="000000" w:themeColor="text1"/>
                <w:sz w:val="24"/>
              </w:rPr>
            </w:pPr>
            <w:bookmarkStart w:id="1020" w:name="_Hlk199430936"/>
            <w:r>
              <w:rPr>
                <w:rFonts w:ascii="ＭＳ ゴシック" w:eastAsia="ＭＳ ゴシック" w:hAnsi="ＭＳ ゴシック" w:hint="eastAsia"/>
                <w:b/>
                <w:color w:val="000000" w:themeColor="text1"/>
                <w:sz w:val="24"/>
              </w:rPr>
              <w:t>用語</w:t>
            </w:r>
            <w:bookmarkEnd w:id="1020"/>
          </w:p>
        </w:tc>
        <w:tc>
          <w:tcPr>
            <w:tcW w:w="6958" w:type="dxa"/>
            <w:shd w:val="clear" w:color="auto" w:fill="D0CECE" w:themeFill="background2" w:themeFillShade="E6"/>
          </w:tcPr>
          <w:p w14:paraId="1907DB7A" w14:textId="77777777" w:rsidR="00ED7D05" w:rsidRDefault="00FD2553">
            <w:pPr>
              <w:jc w:val="cente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内容</w:t>
            </w:r>
          </w:p>
        </w:tc>
      </w:tr>
      <w:tr w:rsidR="00ED7D05" w14:paraId="138187E9" w14:textId="77777777">
        <w:tc>
          <w:tcPr>
            <w:tcW w:w="1536" w:type="dxa"/>
            <w:shd w:val="clear" w:color="auto" w:fill="FFFFFF" w:themeFill="background1"/>
          </w:tcPr>
          <w:p w14:paraId="69A7CD56"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医療計画</w:t>
            </w:r>
          </w:p>
        </w:tc>
        <w:tc>
          <w:tcPr>
            <w:tcW w:w="6958" w:type="dxa"/>
            <w:shd w:val="clear" w:color="auto" w:fill="FFFFFF" w:themeFill="background1"/>
          </w:tcPr>
          <w:p w14:paraId="657D5061"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医療法第30条の</w:t>
            </w:r>
            <w:r>
              <w:rPr>
                <w:rFonts w:ascii="ＭＳ ゴシック" w:eastAsia="ＭＳ ゴシック" w:hAnsi="ＭＳ ゴシック" w:hint="eastAsia"/>
                <w:color w:val="000000" w:themeColor="text1"/>
                <w:sz w:val="24"/>
              </w:rPr>
              <w:t>４</w:t>
            </w:r>
            <w:r>
              <w:rPr>
                <w:rFonts w:ascii="ＭＳ ゴシック" w:eastAsia="ＭＳ ゴシック" w:hAnsi="ＭＳ ゴシック"/>
                <w:color w:val="000000" w:themeColor="text1"/>
                <w:sz w:val="24"/>
              </w:rPr>
              <w:t>第</w:t>
            </w:r>
            <w:r>
              <w:rPr>
                <w:rFonts w:ascii="ＭＳ ゴシック" w:eastAsia="ＭＳ ゴシック" w:hAnsi="ＭＳ ゴシック" w:hint="eastAsia"/>
                <w:color w:val="000000" w:themeColor="text1"/>
                <w:sz w:val="24"/>
              </w:rPr>
              <w:t>１</w:t>
            </w:r>
            <w:r>
              <w:rPr>
                <w:rFonts w:ascii="ＭＳ ゴシック" w:eastAsia="ＭＳ ゴシック" w:hAnsi="ＭＳ ゴシック"/>
                <w:color w:val="000000" w:themeColor="text1"/>
                <w:sz w:val="24"/>
              </w:rPr>
              <w:t>項の規定に基づき</w:t>
            </w:r>
            <w:r>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県が定める医療提供体制の確保を図るための計画。</w:t>
            </w:r>
          </w:p>
        </w:tc>
      </w:tr>
      <w:tr w:rsidR="00ED7D05" w14:paraId="37F73370" w14:textId="77777777">
        <w:tc>
          <w:tcPr>
            <w:tcW w:w="1536" w:type="dxa"/>
            <w:shd w:val="clear" w:color="auto" w:fill="FFFFFF" w:themeFill="background1"/>
          </w:tcPr>
          <w:p w14:paraId="6B47B3F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医療措置協定</w:t>
            </w:r>
          </w:p>
        </w:tc>
        <w:tc>
          <w:tcPr>
            <w:tcW w:w="6958" w:type="dxa"/>
            <w:shd w:val="clear" w:color="auto" w:fill="FFFFFF" w:themeFill="background1"/>
          </w:tcPr>
          <w:p w14:paraId="38D0A92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感染症法</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36条の３第１項</w:t>
            </w:r>
            <w:r>
              <w:rPr>
                <w:rFonts w:ascii="ＭＳ ゴシック" w:eastAsia="ＭＳ ゴシック" w:hAnsi="ＭＳ ゴシック" w:hint="eastAsia"/>
                <w:color w:val="000000" w:themeColor="text1"/>
                <w:sz w:val="24"/>
              </w:rPr>
              <w:t>の規定に基づき、県知事が、同県知事の管轄する区域内にある医療機関との間で締結する協定。</w:t>
            </w:r>
          </w:p>
        </w:tc>
      </w:tr>
      <w:tr w:rsidR="00ED7D05" w14:paraId="26308058" w14:textId="77777777">
        <w:tc>
          <w:tcPr>
            <w:tcW w:w="1536" w:type="dxa"/>
            <w:shd w:val="clear" w:color="auto" w:fill="FFFFFF" w:themeFill="background1"/>
          </w:tcPr>
          <w:p w14:paraId="217D0E7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疫学</w:t>
            </w:r>
          </w:p>
        </w:tc>
        <w:tc>
          <w:tcPr>
            <w:tcW w:w="6958" w:type="dxa"/>
            <w:shd w:val="clear" w:color="auto" w:fill="FFFFFF" w:themeFill="background1"/>
          </w:tcPr>
          <w:p w14:paraId="55A1406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健康に関連する状態や事象の集団中の分布や決定要因を研究し、かつ、その研究成果を健康問題の予防やコントロールのために適用する学問。</w:t>
            </w:r>
          </w:p>
        </w:tc>
      </w:tr>
      <w:tr w:rsidR="00ED7D05" w14:paraId="314831C3" w14:textId="77777777">
        <w:tc>
          <w:tcPr>
            <w:tcW w:w="1536" w:type="dxa"/>
            <w:shd w:val="clear" w:color="auto" w:fill="FFFFFF" w:themeFill="background1"/>
          </w:tcPr>
          <w:p w14:paraId="2DB86A0A"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隔離</w:t>
            </w:r>
          </w:p>
        </w:tc>
        <w:tc>
          <w:tcPr>
            <w:tcW w:w="6958" w:type="dxa"/>
            <w:shd w:val="clear" w:color="auto" w:fill="FFFFFF" w:themeFill="background1"/>
          </w:tcPr>
          <w:p w14:paraId="16C8D2B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検疫法第14条第１項第１号及び第15条第１項（</w:t>
            </w:r>
            <w:r>
              <w:rPr>
                <w:rFonts w:ascii="ＭＳ ゴシック" w:eastAsia="ＭＳ ゴシック" w:hAnsi="ＭＳ ゴシック" w:hint="eastAsia"/>
                <w:color w:val="000000" w:themeColor="text1"/>
                <w:sz w:val="24"/>
              </w:rPr>
              <w:t>これらの規定を同</w:t>
            </w:r>
            <w:r>
              <w:rPr>
                <w:rFonts w:ascii="ＭＳ ゴシック" w:eastAsia="ＭＳ ゴシック" w:hAnsi="ＭＳ ゴシック"/>
                <w:color w:val="000000" w:themeColor="text1"/>
                <w:sz w:val="24"/>
              </w:rPr>
              <w:t>法第34条第１項の規定に</w:t>
            </w:r>
            <w:r>
              <w:rPr>
                <w:rFonts w:ascii="ＭＳ ゴシック" w:eastAsia="ＭＳ ゴシック" w:hAnsi="ＭＳ ゴシック" w:hint="eastAsia"/>
                <w:color w:val="000000" w:themeColor="text1"/>
                <w:sz w:val="24"/>
              </w:rPr>
              <w:t>基づく政令</w:t>
            </w:r>
            <w:r>
              <w:rPr>
                <w:rFonts w:ascii="ＭＳ ゴシック" w:eastAsia="ＭＳ ゴシック" w:hAnsi="ＭＳ ゴシック"/>
                <w:color w:val="000000" w:themeColor="text1"/>
                <w:sz w:val="24"/>
              </w:rPr>
              <w:t>に</w:t>
            </w:r>
            <w:r>
              <w:rPr>
                <w:rFonts w:ascii="ＭＳ ゴシック" w:eastAsia="ＭＳ ゴシック" w:hAnsi="ＭＳ ゴシック" w:hint="eastAsia"/>
                <w:color w:val="000000" w:themeColor="text1"/>
                <w:sz w:val="24"/>
              </w:rPr>
              <w:t>よって</w:t>
            </w:r>
            <w:r>
              <w:rPr>
                <w:rFonts w:ascii="ＭＳ ゴシック" w:eastAsia="ＭＳ ゴシック" w:hAnsi="ＭＳ ゴシック"/>
                <w:color w:val="000000" w:themeColor="text1"/>
                <w:sz w:val="24"/>
              </w:rPr>
              <w:t>準用し、又は</w:t>
            </w:r>
            <w:r>
              <w:rPr>
                <w:rFonts w:ascii="ＭＳ ゴシック" w:eastAsia="ＭＳ ゴシック" w:hAnsi="ＭＳ ゴシック" w:hint="eastAsia"/>
                <w:color w:val="000000" w:themeColor="text1"/>
                <w:sz w:val="24"/>
              </w:rPr>
              <w:t>同</w:t>
            </w:r>
            <w:r>
              <w:rPr>
                <w:rFonts w:ascii="ＭＳ ゴシック" w:eastAsia="ＭＳ ゴシック" w:hAnsi="ＭＳ ゴシック"/>
                <w:color w:val="000000" w:themeColor="text1"/>
                <w:sz w:val="24"/>
              </w:rPr>
              <w:t>法第34条の２第３項の規定に</w:t>
            </w:r>
            <w:r>
              <w:rPr>
                <w:rFonts w:ascii="ＭＳ ゴシック" w:eastAsia="ＭＳ ゴシック" w:hAnsi="ＭＳ ゴシック" w:hint="eastAsia"/>
                <w:color w:val="000000" w:themeColor="text1"/>
                <w:sz w:val="24"/>
              </w:rPr>
              <w:t>より</w:t>
            </w:r>
            <w:r>
              <w:rPr>
                <w:rFonts w:ascii="ＭＳ ゴシック" w:eastAsia="ＭＳ ゴシック" w:hAnsi="ＭＳ ゴシック"/>
                <w:color w:val="000000" w:themeColor="text1"/>
                <w:sz w:val="24"/>
              </w:rPr>
              <w:t>実施する場合を含む。）の規定に基づき、患者を医療機関に収容し、新型インフルエンザ等のまん延を防止するため、</w:t>
            </w:r>
            <w:r>
              <w:rPr>
                <w:rFonts w:ascii="ＭＳ ゴシック" w:eastAsia="ＭＳ ゴシック" w:hAnsi="ＭＳ ゴシック" w:hint="eastAsia"/>
                <w:color w:val="000000" w:themeColor="text1"/>
                <w:sz w:val="24"/>
              </w:rPr>
              <w:t>ほか</w:t>
            </w:r>
            <w:r>
              <w:rPr>
                <w:rFonts w:ascii="ＭＳ ゴシック" w:eastAsia="ＭＳ ゴシック" w:hAnsi="ＭＳ ゴシック"/>
                <w:color w:val="000000" w:themeColor="text1"/>
                <w:sz w:val="24"/>
              </w:rPr>
              <w:t>からの分離を図ること。</w:t>
            </w:r>
          </w:p>
        </w:tc>
      </w:tr>
      <w:tr w:rsidR="00ED7D05" w14:paraId="06BABD50" w14:textId="77777777">
        <w:trPr>
          <w:trHeight w:val="568"/>
        </w:trPr>
        <w:tc>
          <w:tcPr>
            <w:tcW w:w="1536" w:type="dxa"/>
            <w:shd w:val="clear" w:color="auto" w:fill="FFFFFF" w:themeFill="background1"/>
          </w:tcPr>
          <w:p w14:paraId="39A9CEA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患者</w:t>
            </w:r>
          </w:p>
        </w:tc>
        <w:tc>
          <w:tcPr>
            <w:tcW w:w="6958" w:type="dxa"/>
            <w:shd w:val="clear" w:color="auto" w:fill="FFFFFF" w:themeFill="background1"/>
          </w:tcPr>
          <w:p w14:paraId="426A653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感染症の患者（新型インフルエンザ等感染症の疑似症患者であって当該感染症にかかっていると疑うに足りる正当な理由のあるもの及び無症状病原体保有者を含む。）、指定感染症の患者又は新感染症の所見がある者。</w:t>
            </w:r>
          </w:p>
        </w:tc>
      </w:tr>
      <w:tr w:rsidR="00ED7D05" w14:paraId="037A7D55" w14:textId="77777777">
        <w:trPr>
          <w:trHeight w:val="283"/>
        </w:trPr>
        <w:tc>
          <w:tcPr>
            <w:tcW w:w="1536" w:type="dxa"/>
            <w:shd w:val="clear" w:color="auto" w:fill="FFFFFF" w:themeFill="background1"/>
          </w:tcPr>
          <w:p w14:paraId="44FD6BF8"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患者等</w:t>
            </w:r>
          </w:p>
        </w:tc>
        <w:tc>
          <w:tcPr>
            <w:tcW w:w="6958" w:type="dxa"/>
            <w:shd w:val="clear" w:color="auto" w:fill="FFFFFF" w:themeFill="background1"/>
          </w:tcPr>
          <w:p w14:paraId="4923F4F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患者及び感染したおそれのある者。</w:t>
            </w:r>
          </w:p>
        </w:tc>
      </w:tr>
      <w:tr w:rsidR="00ED7D05" w14:paraId="41B97CBF" w14:textId="77777777">
        <w:trPr>
          <w:trHeight w:val="568"/>
        </w:trPr>
        <w:tc>
          <w:tcPr>
            <w:tcW w:w="1536" w:type="dxa"/>
            <w:shd w:val="clear" w:color="auto" w:fill="FFFFFF" w:themeFill="background1"/>
          </w:tcPr>
          <w:p w14:paraId="0D26DD2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感染症インテリジェンス</w:t>
            </w:r>
          </w:p>
        </w:tc>
        <w:tc>
          <w:tcPr>
            <w:tcW w:w="6958" w:type="dxa"/>
            <w:shd w:val="clear" w:color="auto" w:fill="FFFFFF" w:themeFill="background1"/>
          </w:tcPr>
          <w:p w14:paraId="26FFE323" w14:textId="77777777" w:rsidR="00ED7D05" w:rsidRDefault="00FD2553">
            <w:pPr>
              <w:widowControl/>
              <w:jc w:val="left"/>
              <w:rPr>
                <w:rFonts w:ascii="ＭＳ Ｐゴシック" w:eastAsia="ＭＳ Ｐゴシック" w:hAnsi="ＭＳ Ｐゴシック"/>
                <w:color w:val="000000" w:themeColor="text1"/>
                <w:kern w:val="0"/>
                <w:sz w:val="24"/>
              </w:rPr>
            </w:pPr>
            <w:r>
              <w:rPr>
                <w:rFonts w:ascii="ＭＳ ゴシック" w:eastAsia="ＭＳ ゴシック" w:hAnsi="ＭＳ ゴシック" w:hint="eastAsia"/>
                <w:color w:val="000000" w:themeColor="text1"/>
                <w:sz w:val="24"/>
              </w:rPr>
              <w:t>感染症による公衆衛生リスクを探知、評価し、予防や制御方法を決定するため、あらゆる情報源から感染症に関するデータを</w:t>
            </w:r>
            <w:r>
              <w:rPr>
                <w:rFonts w:ascii="ＭＳ ゴシック" w:eastAsia="ＭＳ ゴシック" w:hAnsi="ＭＳ ゴシック" w:hint="eastAsia"/>
                <w:color w:val="000000" w:themeColor="text1"/>
                <w:kern w:val="0"/>
                <w:sz w:val="24"/>
              </w:rPr>
              <w:t>体系的</w:t>
            </w:r>
            <w:r>
              <w:rPr>
                <w:rFonts w:ascii="ＭＳ ゴシック" w:eastAsia="ＭＳ ゴシック" w:hAnsi="ＭＳ ゴシック" w:hint="eastAsia"/>
                <w:color w:val="000000" w:themeColor="text1"/>
                <w:sz w:val="24"/>
              </w:rPr>
              <w:t>かつ包括的に収集、分析、解釈し、政策上の意思決定及び実務上の判断に活用可能な情報（インテリジェンス）として提供する活動。</w:t>
            </w:r>
          </w:p>
        </w:tc>
      </w:tr>
      <w:tr w:rsidR="00ED7D05" w14:paraId="552B567A" w14:textId="77777777">
        <w:trPr>
          <w:trHeight w:val="568"/>
        </w:trPr>
        <w:tc>
          <w:tcPr>
            <w:tcW w:w="1536" w:type="dxa"/>
            <w:shd w:val="clear" w:color="auto" w:fill="FFFFFF" w:themeFill="background1"/>
          </w:tcPr>
          <w:p w14:paraId="03F38CB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感染症危機</w:t>
            </w:r>
          </w:p>
        </w:tc>
        <w:tc>
          <w:tcPr>
            <w:tcW w:w="6958" w:type="dxa"/>
            <w:shd w:val="clear" w:color="auto" w:fill="FFFFFF" w:themeFill="background1"/>
          </w:tcPr>
          <w:p w14:paraId="316A46D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国民の大部分が現在その免疫を獲得していないこと等から、新型インフルエンザ等が全国的かつ急速にまん延し、国民の生命及び健康並びに国民生活及び国民経済に重大な影響が及ぶ事態。</w:t>
            </w:r>
          </w:p>
        </w:tc>
      </w:tr>
      <w:tr w:rsidR="00ED7D05" w14:paraId="6B03066B" w14:textId="77777777">
        <w:trPr>
          <w:trHeight w:val="568"/>
        </w:trPr>
        <w:tc>
          <w:tcPr>
            <w:tcW w:w="1536" w:type="dxa"/>
            <w:shd w:val="clear" w:color="auto" w:fill="FFFFFF" w:themeFill="background1"/>
          </w:tcPr>
          <w:p w14:paraId="7AA17A0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感染症サーベイランスシステム</w:t>
            </w:r>
          </w:p>
        </w:tc>
        <w:tc>
          <w:tcPr>
            <w:tcW w:w="6958" w:type="dxa"/>
            <w:shd w:val="clear" w:color="auto" w:fill="FFFFFF" w:themeFill="background1"/>
          </w:tcPr>
          <w:p w14:paraId="1FD289F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12</w:t>
            </w:r>
            <w:r>
              <w:rPr>
                <w:rFonts w:ascii="ＭＳ ゴシック" w:eastAsia="ＭＳ ゴシック" w:hAnsi="ＭＳ ゴシック" w:hint="eastAsia"/>
                <w:color w:val="000000" w:themeColor="text1"/>
                <w:sz w:val="24"/>
              </w:rPr>
              <w:t>条や第</w:t>
            </w:r>
            <w:r>
              <w:rPr>
                <w:rFonts w:ascii="ＭＳ ゴシック" w:eastAsia="ＭＳ ゴシック" w:hAnsi="ＭＳ ゴシック"/>
                <w:color w:val="000000" w:themeColor="text1"/>
                <w:sz w:val="24"/>
              </w:rPr>
              <w:t>14</w:t>
            </w:r>
            <w:r>
              <w:rPr>
                <w:rFonts w:ascii="ＭＳ ゴシック" w:eastAsia="ＭＳ ゴシック" w:hAnsi="ＭＳ ゴシック" w:hint="eastAsia"/>
                <w:color w:val="000000" w:themeColor="text1"/>
                <w:sz w:val="24"/>
              </w:rPr>
              <w:t>条等の規定に基づき届け出られた情報等を集計・還元するために活用されているシステム。なお、新型コロナ対応で活用した健康観察機能も有している。</w:t>
            </w:r>
          </w:p>
        </w:tc>
      </w:tr>
      <w:tr w:rsidR="00ED7D05" w14:paraId="416051B4" w14:textId="77777777">
        <w:trPr>
          <w:trHeight w:val="568"/>
        </w:trPr>
        <w:tc>
          <w:tcPr>
            <w:tcW w:w="1536" w:type="dxa"/>
            <w:shd w:val="clear" w:color="auto" w:fill="FFFFFF" w:themeFill="background1"/>
          </w:tcPr>
          <w:p w14:paraId="6E1A1A3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感染症指定医療機関</w:t>
            </w:r>
          </w:p>
        </w:tc>
        <w:tc>
          <w:tcPr>
            <w:tcW w:w="6958" w:type="dxa"/>
            <w:shd w:val="clear" w:color="auto" w:fill="FFFFFF" w:themeFill="background1"/>
          </w:tcPr>
          <w:p w14:paraId="7A6CF783"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県行動計画においては、</w:t>
            </w:r>
            <w:r>
              <w:rPr>
                <w:rFonts w:ascii="ＭＳ ゴシック" w:eastAsia="ＭＳ ゴシック" w:hAnsi="ＭＳ ゴシック"/>
                <w:color w:val="000000" w:themeColor="text1"/>
                <w:sz w:val="24"/>
              </w:rPr>
              <w:t>感染症法第６条第12項に規定する感染症指定医療機関のうち、「第一種感染症指定医療機関」及び「第二種感染症指定医療機関」に限るものを指す。</w:t>
            </w:r>
          </w:p>
        </w:tc>
      </w:tr>
      <w:tr w:rsidR="00ED7D05" w14:paraId="6B06AF72" w14:textId="77777777">
        <w:trPr>
          <w:trHeight w:val="568"/>
        </w:trPr>
        <w:tc>
          <w:tcPr>
            <w:tcW w:w="1536" w:type="dxa"/>
            <w:shd w:val="clear" w:color="auto" w:fill="FFFFFF" w:themeFill="background1"/>
          </w:tcPr>
          <w:p w14:paraId="272B3CA3"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感染症対策物資等</w:t>
            </w:r>
          </w:p>
        </w:tc>
        <w:tc>
          <w:tcPr>
            <w:tcW w:w="6958" w:type="dxa"/>
            <w:shd w:val="clear" w:color="auto" w:fill="FFFFFF" w:themeFill="background1"/>
          </w:tcPr>
          <w:p w14:paraId="40C1EF5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53条の16第</w:t>
            </w:r>
            <w:r>
              <w:rPr>
                <w:rFonts w:ascii="ＭＳ ゴシック" w:eastAsia="ＭＳ ゴシック" w:hAnsi="ＭＳ ゴシック" w:hint="eastAsia"/>
                <w:color w:val="000000" w:themeColor="text1"/>
                <w:sz w:val="24"/>
              </w:rPr>
              <w:t>１</w:t>
            </w:r>
            <w:r>
              <w:rPr>
                <w:rFonts w:ascii="ＭＳ ゴシック" w:eastAsia="ＭＳ ゴシック" w:hAnsi="ＭＳ ゴシック"/>
                <w:color w:val="000000" w:themeColor="text1"/>
                <w:sz w:val="24"/>
              </w:rPr>
              <w:t>項に規定する医薬品（</w:t>
            </w:r>
            <w:r>
              <w:rPr>
                <w:rFonts w:ascii="ＭＳ ゴシック" w:eastAsia="ＭＳ ゴシック" w:hAnsi="ＭＳ ゴシック" w:hint="eastAsia"/>
                <w:color w:val="000000" w:themeColor="text1"/>
                <w:sz w:val="24"/>
              </w:rPr>
              <w:t>薬機法</w:t>
            </w:r>
            <w:r>
              <w:rPr>
                <w:rFonts w:ascii="ＭＳ ゴシック" w:eastAsia="ＭＳ ゴシック" w:hAnsi="ＭＳ ゴシック"/>
                <w:color w:val="000000" w:themeColor="text1"/>
                <w:sz w:val="24"/>
              </w:rPr>
              <w:t>第２条第１項に規定する医薬品）、医療機器（同条第４項に規定する医療機器）、個人防護具（着用することによって病原体等にばく露することを防止するための個人用の道具）、その他の物資並びにこれらの物資の生産に必要不可欠であると認められる物資及び資材</w:t>
            </w:r>
            <w:r>
              <w:rPr>
                <w:rFonts w:ascii="ＭＳ ゴシック" w:eastAsia="ＭＳ ゴシック" w:hAnsi="ＭＳ ゴシック" w:hint="eastAsia"/>
                <w:color w:val="000000" w:themeColor="text1"/>
                <w:sz w:val="24"/>
              </w:rPr>
              <w:t>。</w:t>
            </w:r>
          </w:p>
        </w:tc>
      </w:tr>
      <w:tr w:rsidR="00ED7D05" w14:paraId="737F3430" w14:textId="77777777">
        <w:trPr>
          <w:trHeight w:val="283"/>
        </w:trPr>
        <w:tc>
          <w:tcPr>
            <w:tcW w:w="1536" w:type="dxa"/>
            <w:shd w:val="clear" w:color="auto" w:fill="FFFFFF" w:themeFill="background1"/>
          </w:tcPr>
          <w:p w14:paraId="7A858B0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帰国者等</w:t>
            </w:r>
          </w:p>
        </w:tc>
        <w:tc>
          <w:tcPr>
            <w:tcW w:w="6958" w:type="dxa"/>
            <w:shd w:val="clear" w:color="auto" w:fill="FFFFFF" w:themeFill="background1"/>
          </w:tcPr>
          <w:p w14:paraId="70331A2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帰国者及び入国者。</w:t>
            </w:r>
          </w:p>
        </w:tc>
      </w:tr>
      <w:tr w:rsidR="00ED7D05" w14:paraId="681D7545" w14:textId="77777777">
        <w:trPr>
          <w:trHeight w:val="510"/>
        </w:trPr>
        <w:tc>
          <w:tcPr>
            <w:tcW w:w="1536" w:type="dxa"/>
            <w:shd w:val="clear" w:color="auto" w:fill="FFFFFF" w:themeFill="background1"/>
          </w:tcPr>
          <w:p w14:paraId="7202168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季節性インフルエンザ</w:t>
            </w:r>
          </w:p>
        </w:tc>
        <w:tc>
          <w:tcPr>
            <w:tcW w:w="6958" w:type="dxa"/>
            <w:shd w:val="clear" w:color="auto" w:fill="FFFFFF" w:themeFill="background1"/>
          </w:tcPr>
          <w:p w14:paraId="552784C6" w14:textId="77777777" w:rsidR="00ED7D05" w:rsidRDefault="00FD2553">
            <w:pPr>
              <w:widowControl/>
              <w:jc w:val="left"/>
              <w:rPr>
                <w:rFonts w:ascii="ＭＳ Ｐゴシック" w:eastAsia="ＭＳ Ｐゴシック" w:hAnsi="ＭＳ Ｐゴシック"/>
                <w:color w:val="000000" w:themeColor="text1"/>
                <w:kern w:val="0"/>
                <w:sz w:val="24"/>
              </w:rPr>
            </w:pPr>
            <w:r>
              <w:rPr>
                <w:rFonts w:ascii="ＭＳ ゴシック" w:eastAsia="ＭＳ ゴシック" w:hAnsi="ＭＳ ゴシック" w:hint="eastAsia"/>
                <w:color w:val="000000" w:themeColor="text1"/>
                <w:kern w:val="0"/>
                <w:sz w:val="24"/>
              </w:rPr>
              <w:t>インフルエンザウイルスのうち抗原性が小さく変化しながら毎年国内で冬季を中心に流行を引き起こすＡ</w:t>
            </w:r>
            <w:r>
              <w:rPr>
                <w:rFonts w:ascii="ＭＳ ゴシック" w:eastAsia="ＭＳ ゴシック" w:hAnsi="ＭＳ ゴシック"/>
                <w:color w:val="000000" w:themeColor="text1"/>
                <w:kern w:val="0"/>
                <w:sz w:val="24"/>
              </w:rPr>
              <w:t>型又は</w:t>
            </w:r>
            <w:r>
              <w:rPr>
                <w:rFonts w:ascii="ＭＳ ゴシック" w:eastAsia="ＭＳ ゴシック" w:hAnsi="ＭＳ ゴシック" w:hint="eastAsia"/>
                <w:color w:val="000000" w:themeColor="text1"/>
                <w:kern w:val="0"/>
                <w:sz w:val="24"/>
              </w:rPr>
              <w:t>Ａ型のような毎年の抗原変異が起こらないＢ型により引き起こされる呼吸器症状を主とした感染症。</w:t>
            </w:r>
          </w:p>
        </w:tc>
      </w:tr>
      <w:tr w:rsidR="00ED7D05" w14:paraId="395EB848" w14:textId="77777777">
        <w:trPr>
          <w:trHeight w:val="568"/>
        </w:trPr>
        <w:tc>
          <w:tcPr>
            <w:tcW w:w="1536" w:type="dxa"/>
            <w:shd w:val="clear" w:color="auto" w:fill="FFFFFF" w:themeFill="background1"/>
          </w:tcPr>
          <w:p w14:paraId="4D28D3F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基本的対処方針</w:t>
            </w:r>
          </w:p>
        </w:tc>
        <w:tc>
          <w:tcPr>
            <w:tcW w:w="6958" w:type="dxa"/>
            <w:shd w:val="clear" w:color="auto" w:fill="FFFFFF" w:themeFill="background1"/>
          </w:tcPr>
          <w:p w14:paraId="3259C81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特措法</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18</w:t>
            </w:r>
            <w:r>
              <w:rPr>
                <w:rFonts w:ascii="ＭＳ ゴシック" w:eastAsia="ＭＳ ゴシック" w:hAnsi="ＭＳ ゴシック" w:hint="eastAsia"/>
                <w:color w:val="000000" w:themeColor="text1"/>
                <w:sz w:val="24"/>
              </w:rPr>
              <w:t>条の規定に基づき、政府対策本部が定める新型インフルエンザ等への基本的な対処の方針。</w:t>
            </w:r>
          </w:p>
        </w:tc>
      </w:tr>
      <w:tr w:rsidR="00ED7D05" w14:paraId="301FF338" w14:textId="77777777">
        <w:trPr>
          <w:trHeight w:val="170"/>
        </w:trPr>
        <w:tc>
          <w:tcPr>
            <w:tcW w:w="1536" w:type="dxa"/>
            <w:shd w:val="clear" w:color="auto" w:fill="FFFFFF" w:themeFill="background1"/>
          </w:tcPr>
          <w:p w14:paraId="01D0816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業務継続計画</w:t>
            </w:r>
          </w:p>
        </w:tc>
        <w:tc>
          <w:tcPr>
            <w:tcW w:w="6958" w:type="dxa"/>
            <w:shd w:val="clear" w:color="auto" w:fill="FFFFFF" w:themeFill="background1"/>
          </w:tcPr>
          <w:p w14:paraId="3700ADF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不測の事態が発生しても、重要な事業を中断させない、又は中断しても可能な限り短い期間で復旧させるための方針、体制、手順等を示した計画</w:t>
            </w:r>
            <w:r>
              <w:rPr>
                <w:rFonts w:ascii="ＭＳ ゴシック" w:eastAsia="ＭＳ ゴシック" w:hAnsi="ＭＳ ゴシック" w:hint="eastAsia"/>
                <w:sz w:val="24"/>
              </w:rPr>
              <w:t>（</w:t>
            </w:r>
            <w:r>
              <w:rPr>
                <w:rFonts w:ascii="ＭＳ ゴシック" w:eastAsia="ＭＳ ゴシック" w:hAnsi="ＭＳ ゴシック"/>
                <w:sz w:val="24"/>
              </w:rPr>
              <w:t>BCP</w:t>
            </w:r>
            <w:r>
              <w:rPr>
                <w:rFonts w:ascii="ＭＳ ゴシック" w:eastAsia="ＭＳ ゴシック" w:hAnsi="ＭＳ ゴシック" w:hint="eastAsia"/>
                <w:sz w:val="24"/>
              </w:rPr>
              <w:t>）</w:t>
            </w:r>
            <w:r>
              <w:rPr>
                <w:rFonts w:ascii="ＭＳ ゴシック" w:eastAsia="ＭＳ ゴシック" w:hAnsi="ＭＳ ゴシック" w:hint="eastAsia"/>
                <w:color w:val="000000" w:themeColor="text1"/>
                <w:sz w:val="24"/>
              </w:rPr>
              <w:t>。</w:t>
            </w:r>
          </w:p>
        </w:tc>
      </w:tr>
      <w:tr w:rsidR="00ED7D05" w14:paraId="47F3D1C7" w14:textId="77777777">
        <w:tc>
          <w:tcPr>
            <w:tcW w:w="1536" w:type="dxa"/>
            <w:shd w:val="clear" w:color="auto" w:fill="FFFFFF" w:themeFill="background1"/>
          </w:tcPr>
          <w:p w14:paraId="54C2852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緊急事態宣言</w:t>
            </w:r>
          </w:p>
        </w:tc>
        <w:tc>
          <w:tcPr>
            <w:tcW w:w="6958" w:type="dxa"/>
            <w:shd w:val="clear" w:color="auto" w:fill="FFFFFF" w:themeFill="background1"/>
          </w:tcPr>
          <w:p w14:paraId="457C2DB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32条第１項に規定する新型インフルエンザ等緊急事態宣言のこと。新型インフルエンザ等が国内で発生し、その全国的かつ急速なまん延により国民生活及び国民経済に甚大な影響を及ぼし、又はそのおそれがある事態が発生したと</w:t>
            </w:r>
            <w:r>
              <w:rPr>
                <w:rFonts w:ascii="ＭＳ ゴシック" w:eastAsia="ＭＳ ゴシック" w:hAnsi="ＭＳ ゴシック" w:hint="eastAsia"/>
                <w:color w:val="000000" w:themeColor="text1"/>
                <w:sz w:val="24"/>
              </w:rPr>
              <w:t>国が認めるときに、同項の規定に基づき、当該事態が発生した旨及び緊急事態措置を実施すべき期間、区域及びその内容を国が公示すること。</w:t>
            </w:r>
          </w:p>
        </w:tc>
      </w:tr>
      <w:tr w:rsidR="00ED7D05" w14:paraId="2431C598" w14:textId="77777777">
        <w:tc>
          <w:tcPr>
            <w:tcW w:w="1536" w:type="dxa"/>
            <w:shd w:val="clear" w:color="auto" w:fill="FFFFFF" w:themeFill="background1"/>
          </w:tcPr>
          <w:p w14:paraId="6FC38D8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緊急事態措置</w:t>
            </w:r>
          </w:p>
        </w:tc>
        <w:tc>
          <w:tcPr>
            <w:tcW w:w="6958" w:type="dxa"/>
            <w:shd w:val="clear" w:color="auto" w:fill="FFFFFF" w:themeFill="background1"/>
          </w:tcPr>
          <w:p w14:paraId="3C18F31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２条第４号に規定する新型インフルエンザ等緊急事態措置のこと。国民の生命及び健康を保護し、並びに国民生活及び国民経済に及ぼす影響が最小となるようにするため、国、地方公共団体並びに指定公共機関及び指定地方公共機関が特措法の規定により実施する措置。例えば、生活の維持に必要な場合を除きみだりに居宅等から外出しないことを要請することや、多数の者が利用する施設の使用の制限又は停止等を要請すること等が含まれる。</w:t>
            </w:r>
          </w:p>
        </w:tc>
      </w:tr>
      <w:tr w:rsidR="00ED7D05" w14:paraId="5E637F2F" w14:textId="77777777">
        <w:tc>
          <w:tcPr>
            <w:tcW w:w="1536" w:type="dxa"/>
            <w:shd w:val="clear" w:color="auto" w:fill="FFFFFF" w:themeFill="background1"/>
          </w:tcPr>
          <w:p w14:paraId="247619B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緊急物資</w:t>
            </w:r>
          </w:p>
        </w:tc>
        <w:tc>
          <w:tcPr>
            <w:tcW w:w="6958" w:type="dxa"/>
            <w:shd w:val="clear" w:color="auto" w:fill="FFFFFF" w:themeFill="background1"/>
          </w:tcPr>
          <w:p w14:paraId="61C50526"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54</w:t>
            </w:r>
            <w:r>
              <w:rPr>
                <w:rFonts w:ascii="ＭＳ ゴシック" w:eastAsia="ＭＳ ゴシック" w:hAnsi="ＭＳ ゴシック" w:hint="eastAsia"/>
                <w:color w:val="000000" w:themeColor="text1"/>
                <w:sz w:val="24"/>
              </w:rPr>
              <w:t>条に規定する、新型インフルエンザ等緊急事態措置の実施に必要な物資及び資材。</w:t>
            </w:r>
          </w:p>
        </w:tc>
      </w:tr>
      <w:tr w:rsidR="00ED7D05" w14:paraId="56EA604C" w14:textId="77777777">
        <w:tc>
          <w:tcPr>
            <w:tcW w:w="1536" w:type="dxa"/>
            <w:shd w:val="clear" w:color="auto" w:fill="FFFFFF" w:themeFill="background1"/>
          </w:tcPr>
          <w:p w14:paraId="2A131BF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ゲノム情報</w:t>
            </w:r>
          </w:p>
        </w:tc>
        <w:tc>
          <w:tcPr>
            <w:tcW w:w="6958" w:type="dxa"/>
            <w:shd w:val="clear" w:color="auto" w:fill="FFFFFF" w:themeFill="background1"/>
          </w:tcPr>
          <w:p w14:paraId="3A25CB0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病原体の保有する全ての遺伝情報を指す。ゲノム情報を解析することで、変異状況の把握等が可能となる。</w:t>
            </w:r>
          </w:p>
        </w:tc>
      </w:tr>
    </w:tbl>
    <w:p w14:paraId="787D2982" w14:textId="77777777" w:rsidR="00ED7D05" w:rsidRDefault="00ED7D05"/>
    <w:tbl>
      <w:tblPr>
        <w:tblStyle w:val="aff2"/>
        <w:tblW w:w="8494" w:type="dxa"/>
        <w:tblLayout w:type="fixed"/>
        <w:tblLook w:val="04A0" w:firstRow="1" w:lastRow="0" w:firstColumn="1" w:lastColumn="0" w:noHBand="0" w:noVBand="1"/>
      </w:tblPr>
      <w:tblGrid>
        <w:gridCol w:w="1536"/>
        <w:gridCol w:w="19"/>
        <w:gridCol w:w="6939"/>
      </w:tblGrid>
      <w:tr w:rsidR="00ED7D05" w14:paraId="2C6AF770" w14:textId="77777777">
        <w:tc>
          <w:tcPr>
            <w:tcW w:w="1536" w:type="dxa"/>
            <w:shd w:val="clear" w:color="auto" w:fill="FFFFFF" w:themeFill="background1"/>
          </w:tcPr>
          <w:p w14:paraId="74AE61A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健康観察</w:t>
            </w:r>
          </w:p>
        </w:tc>
        <w:tc>
          <w:tcPr>
            <w:tcW w:w="6958" w:type="dxa"/>
            <w:gridSpan w:val="2"/>
            <w:shd w:val="clear" w:color="auto" w:fill="FFFFFF" w:themeFill="background1"/>
          </w:tcPr>
          <w:p w14:paraId="60E42BA3"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44条の３第１項又は第２項</w:t>
            </w:r>
            <w:r>
              <w:rPr>
                <w:rFonts w:ascii="ＭＳ ゴシック" w:eastAsia="ＭＳ ゴシック" w:hAnsi="ＭＳ ゴシック" w:hint="eastAsia"/>
                <w:color w:val="000000" w:themeColor="text1"/>
                <w:sz w:val="24"/>
              </w:rPr>
              <w:t>の規定</w:t>
            </w:r>
            <w:r>
              <w:rPr>
                <w:rFonts w:ascii="ＭＳ ゴシック" w:eastAsia="ＭＳ ゴシック" w:hAnsi="ＭＳ ゴシック"/>
                <w:color w:val="000000" w:themeColor="text1"/>
                <w:sz w:val="24"/>
              </w:rPr>
              <w:t>に基づき、</w:t>
            </w:r>
            <w:r>
              <w:rPr>
                <w:rFonts w:ascii="ＭＳ ゴシック" w:eastAsia="ＭＳ ゴシック" w:hAnsi="ＭＳ ゴシック" w:hint="eastAsia"/>
                <w:color w:val="000000" w:themeColor="text1"/>
                <w:sz w:val="24"/>
              </w:rPr>
              <w:t>県知事又は保健所設置市の長が、</w:t>
            </w:r>
            <w:r>
              <w:rPr>
                <w:rFonts w:ascii="ＭＳ ゴシック" w:eastAsia="ＭＳ ゴシック" w:hAnsi="ＭＳ ゴシック"/>
                <w:color w:val="000000" w:themeColor="text1"/>
                <w:sz w:val="24"/>
              </w:rPr>
              <w:t>当該感染症にかかっていると疑うに足りる正当な理由のある者又は当該感染症の患者に対し、健康状態について報告を求めること。</w:t>
            </w:r>
          </w:p>
        </w:tc>
      </w:tr>
      <w:tr w:rsidR="00ED7D05" w14:paraId="7AB158EA" w14:textId="77777777">
        <w:tc>
          <w:tcPr>
            <w:tcW w:w="1536" w:type="dxa"/>
            <w:shd w:val="clear" w:color="auto" w:fill="FFFFFF" w:themeFill="background1"/>
          </w:tcPr>
          <w:p w14:paraId="1EA35AC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健康監視</w:t>
            </w:r>
          </w:p>
        </w:tc>
        <w:tc>
          <w:tcPr>
            <w:tcW w:w="6958" w:type="dxa"/>
            <w:gridSpan w:val="2"/>
            <w:shd w:val="clear" w:color="auto" w:fill="FFFFFF" w:themeFill="background1"/>
          </w:tcPr>
          <w:p w14:paraId="7BDD7A7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検疫法第</w:t>
            </w:r>
            <w:r>
              <w:rPr>
                <w:rFonts w:ascii="ＭＳ ゴシック" w:eastAsia="ＭＳ ゴシック" w:hAnsi="ＭＳ ゴシック"/>
                <w:color w:val="000000" w:themeColor="text1"/>
                <w:sz w:val="24"/>
              </w:rPr>
              <w:t>18条</w:t>
            </w:r>
            <w:r>
              <w:rPr>
                <w:rFonts w:ascii="ＭＳ ゴシック" w:eastAsia="ＭＳ ゴシック" w:hAnsi="ＭＳ ゴシック" w:hint="eastAsia"/>
                <w:color w:val="000000" w:themeColor="text1"/>
                <w:sz w:val="24"/>
              </w:rPr>
              <w:t>第２項（同法第</w:t>
            </w:r>
            <w:r>
              <w:rPr>
                <w:rFonts w:ascii="ＭＳ ゴシック" w:eastAsia="ＭＳ ゴシック" w:hAnsi="ＭＳ ゴシック"/>
                <w:color w:val="000000" w:themeColor="text1"/>
                <w:sz w:val="24"/>
              </w:rPr>
              <w:t>34条第１項</w:t>
            </w:r>
            <w:r>
              <w:rPr>
                <w:rFonts w:ascii="ＭＳ ゴシック" w:eastAsia="ＭＳ ゴシック" w:hAnsi="ＭＳ ゴシック" w:hint="eastAsia"/>
                <w:color w:val="000000" w:themeColor="text1"/>
                <w:sz w:val="24"/>
              </w:rPr>
              <w:t>の規定に基づく政令によって準用し、又は同法第</w:t>
            </w:r>
            <w:r>
              <w:rPr>
                <w:rFonts w:ascii="ＭＳ ゴシック" w:eastAsia="ＭＳ ゴシック" w:hAnsi="ＭＳ ゴシック"/>
                <w:color w:val="000000" w:themeColor="text1"/>
                <w:sz w:val="24"/>
              </w:rPr>
              <w:t>34条の２第３項の規定により実施</w:t>
            </w:r>
            <w:r>
              <w:rPr>
                <w:rFonts w:ascii="ＭＳ ゴシック" w:eastAsia="ＭＳ ゴシック" w:hAnsi="ＭＳ ゴシック" w:hint="eastAsia"/>
                <w:color w:val="000000" w:themeColor="text1"/>
                <w:sz w:val="24"/>
              </w:rPr>
              <w:t>する場合を含む。）の規定</w:t>
            </w:r>
            <w:r>
              <w:rPr>
                <w:rFonts w:ascii="ＭＳ ゴシック" w:eastAsia="ＭＳ ゴシック" w:hAnsi="ＭＳ ゴシック"/>
                <w:color w:val="000000" w:themeColor="text1"/>
                <w:sz w:val="24"/>
              </w:rPr>
              <w:t>に</w:t>
            </w:r>
            <w:r>
              <w:rPr>
                <w:rFonts w:ascii="ＭＳ ゴシック" w:eastAsia="ＭＳ ゴシック" w:hAnsi="ＭＳ ゴシック" w:hint="eastAsia"/>
                <w:color w:val="000000" w:themeColor="text1"/>
                <w:sz w:val="24"/>
              </w:rPr>
              <w:t>基づき、検疫所長が、又は感染症法第</w:t>
            </w:r>
            <w:r>
              <w:rPr>
                <w:rFonts w:ascii="ＭＳ ゴシック" w:eastAsia="ＭＳ ゴシック" w:hAnsi="ＭＳ ゴシック"/>
                <w:color w:val="000000" w:themeColor="text1"/>
                <w:sz w:val="24"/>
              </w:rPr>
              <w:t>15</w:t>
            </w:r>
            <w:r>
              <w:rPr>
                <w:rFonts w:ascii="ＭＳ ゴシック" w:eastAsia="ＭＳ ゴシック" w:hAnsi="ＭＳ ゴシック" w:hint="eastAsia"/>
                <w:color w:val="000000" w:themeColor="text1"/>
                <w:sz w:val="24"/>
              </w:rPr>
              <w:t>条の３第１項（感染症法第</w:t>
            </w:r>
            <w:r>
              <w:rPr>
                <w:rFonts w:ascii="ＭＳ ゴシック" w:eastAsia="ＭＳ ゴシック" w:hAnsi="ＭＳ ゴシック"/>
                <w:color w:val="000000" w:themeColor="text1"/>
                <w:sz w:val="24"/>
              </w:rPr>
              <w:t>44</w:t>
            </w:r>
            <w:r>
              <w:rPr>
                <w:rFonts w:ascii="ＭＳ ゴシック" w:eastAsia="ＭＳ ゴシック" w:hAnsi="ＭＳ ゴシック" w:hint="eastAsia"/>
                <w:color w:val="000000" w:themeColor="text1"/>
                <w:sz w:val="24"/>
              </w:rPr>
              <w:t>条の９第１項の規定に基づく政令によって準用する場合を含む。）の規定に基づき、都道府県知事又は保健所設置市等の長が、対象者の体温その他の健康状態等について報告を求め、又は質問を行うこと。</w:t>
            </w:r>
          </w:p>
        </w:tc>
      </w:tr>
      <w:tr w:rsidR="00ED7D05" w14:paraId="352E8A1A" w14:textId="77777777">
        <w:tc>
          <w:tcPr>
            <w:tcW w:w="1536" w:type="dxa"/>
            <w:tcBorders>
              <w:bottom w:val="single" w:sz="4" w:space="0" w:color="auto"/>
            </w:tcBorders>
            <w:shd w:val="clear" w:color="auto" w:fill="FFFFFF" w:themeFill="background1"/>
          </w:tcPr>
          <w:p w14:paraId="00ACEFB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健康危機対処計画</w:t>
            </w:r>
          </w:p>
        </w:tc>
        <w:tc>
          <w:tcPr>
            <w:tcW w:w="6958" w:type="dxa"/>
            <w:gridSpan w:val="2"/>
            <w:tcBorders>
              <w:bottom w:val="single" w:sz="4" w:space="0" w:color="auto"/>
            </w:tcBorders>
            <w:shd w:val="clear" w:color="auto" w:fill="FFFFFF" w:themeFill="background1"/>
          </w:tcPr>
          <w:p w14:paraId="0575DA5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地域保健対策の推進に関する基本的な指針（平成６年厚生省告示第</w:t>
            </w:r>
            <w:r>
              <w:rPr>
                <w:rFonts w:ascii="ＭＳ ゴシック" w:eastAsia="ＭＳ ゴシック" w:hAnsi="ＭＳ ゴシック"/>
                <w:color w:val="000000" w:themeColor="text1"/>
                <w:sz w:val="24"/>
              </w:rPr>
              <w:t>374号）</w:t>
            </w:r>
            <w:r>
              <w:rPr>
                <w:rFonts w:ascii="ＭＳ ゴシック" w:eastAsia="ＭＳ ゴシック" w:hAnsi="ＭＳ ゴシック" w:hint="eastAsia"/>
                <w:color w:val="000000" w:themeColor="text1"/>
                <w:sz w:val="24"/>
              </w:rPr>
              <w:t>に基づき、平時から健康危機に備えた準備を計画的に進めるため、保健所及び地方衛生研究所が策定する計画。</w:t>
            </w:r>
          </w:p>
          <w:p w14:paraId="1545E35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策定に当たっては、県単位の広域的な健康危機管理の対応について定めた手引書や保健所設置市</w:t>
            </w:r>
            <w:r>
              <w:rPr>
                <w:rFonts w:ascii="ＭＳ ゴシック" w:eastAsia="ＭＳ ゴシック" w:hAnsi="ＭＳ ゴシック"/>
                <w:color w:val="000000" w:themeColor="text1"/>
                <w:sz w:val="24"/>
              </w:rPr>
              <w:t>における区域全体に係る健康危機管理の対応について定めた手引書、感染症法に基づく予防計画、特措法に基づく県行動計画及び市町村行動計画等を踏まえることとされている。</w:t>
            </w:r>
          </w:p>
        </w:tc>
      </w:tr>
      <w:tr w:rsidR="00ED7D05" w14:paraId="4F0C4D9B" w14:textId="77777777">
        <w:tc>
          <w:tcPr>
            <w:tcW w:w="1536" w:type="dxa"/>
            <w:tcBorders>
              <w:bottom w:val="single" w:sz="4" w:space="0" w:color="auto"/>
              <w:right w:val="single" w:sz="4" w:space="0" w:color="auto"/>
            </w:tcBorders>
            <w:shd w:val="clear" w:color="auto" w:fill="FFFFFF" w:themeFill="background1"/>
          </w:tcPr>
          <w:p w14:paraId="5574E2B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検査等措置協定</w:t>
            </w:r>
          </w:p>
        </w:tc>
        <w:tc>
          <w:tcPr>
            <w:tcW w:w="6958" w:type="dxa"/>
            <w:gridSpan w:val="2"/>
            <w:tcBorders>
              <w:left w:val="single" w:sz="4" w:space="0" w:color="auto"/>
              <w:bottom w:val="single" w:sz="4" w:space="0" w:color="auto"/>
            </w:tcBorders>
            <w:shd w:val="clear" w:color="auto" w:fill="FFFFFF" w:themeFill="background1"/>
          </w:tcPr>
          <w:p w14:paraId="002964CA"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36条の</w:t>
            </w:r>
            <w:r>
              <w:rPr>
                <w:rFonts w:ascii="ＭＳ ゴシック" w:eastAsia="ＭＳ ゴシック" w:hAnsi="ＭＳ ゴシック" w:hint="eastAsia"/>
                <w:color w:val="000000" w:themeColor="text1"/>
                <w:sz w:val="24"/>
              </w:rPr>
              <w:t>６</w:t>
            </w:r>
            <w:r>
              <w:rPr>
                <w:rFonts w:ascii="ＭＳ ゴシック" w:eastAsia="ＭＳ ゴシック" w:hAnsi="ＭＳ ゴシック"/>
                <w:color w:val="000000" w:themeColor="text1"/>
                <w:sz w:val="24"/>
              </w:rPr>
              <w:t>第１項</w:t>
            </w:r>
            <w:r>
              <w:rPr>
                <w:rFonts w:ascii="ＭＳ ゴシック" w:eastAsia="ＭＳ ゴシック" w:hAnsi="ＭＳ ゴシック" w:hint="eastAsia"/>
                <w:color w:val="000000" w:themeColor="text1"/>
                <w:sz w:val="24"/>
              </w:rPr>
              <w:t>に規定する新型インフルエンザ等に係る検査を提供する体制の確保</w:t>
            </w:r>
            <w:r>
              <w:rPr>
                <w:rFonts w:ascii="ＭＳ ゴシック" w:eastAsia="ＭＳ ゴシック" w:hAnsi="ＭＳ ゴシック"/>
                <w:color w:val="000000" w:themeColor="text1"/>
                <w:sz w:val="24"/>
              </w:rPr>
              <w:t>や宿泊施設の確保</w:t>
            </w:r>
            <w:r>
              <w:rPr>
                <w:rFonts w:ascii="ＭＳ ゴシック" w:eastAsia="ＭＳ ゴシック" w:hAnsi="ＭＳ ゴシック" w:hint="eastAsia"/>
                <w:color w:val="000000" w:themeColor="text1"/>
                <w:sz w:val="24"/>
              </w:rPr>
              <w:t>等を迅速かつ適確に講ずるため、病原体等の検査を行っている機関</w:t>
            </w:r>
            <w:r>
              <w:rPr>
                <w:rFonts w:ascii="ＭＳ ゴシック" w:eastAsia="ＭＳ ゴシック" w:hAnsi="ＭＳ ゴシック"/>
                <w:color w:val="000000" w:themeColor="text1"/>
                <w:sz w:val="24"/>
              </w:rPr>
              <w:t>や宿泊施設</w:t>
            </w:r>
            <w:r>
              <w:rPr>
                <w:rFonts w:ascii="ＭＳ ゴシック" w:eastAsia="ＭＳ ゴシック" w:hAnsi="ＭＳ ゴシック" w:hint="eastAsia"/>
                <w:color w:val="000000" w:themeColor="text1"/>
                <w:sz w:val="24"/>
              </w:rPr>
              <w:t>等と締結する協定。</w:t>
            </w:r>
          </w:p>
        </w:tc>
      </w:tr>
      <w:tr w:rsidR="00ED7D05" w14:paraId="49EDA518" w14:textId="77777777">
        <w:tc>
          <w:tcPr>
            <w:tcW w:w="1555" w:type="dxa"/>
            <w:gridSpan w:val="2"/>
            <w:shd w:val="clear" w:color="auto" w:fill="auto"/>
          </w:tcPr>
          <w:p w14:paraId="260A244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県感染症対策連携協議会</w:t>
            </w:r>
          </w:p>
        </w:tc>
        <w:tc>
          <w:tcPr>
            <w:tcW w:w="6939" w:type="dxa"/>
            <w:shd w:val="clear" w:color="auto" w:fill="auto"/>
          </w:tcPr>
          <w:p w14:paraId="6E1F82E6"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10条の２に基づき、県内の保健所設置市や感染症指定医療機関、消防機関その他関係機関を構成員として、県が設置している組織。</w:t>
            </w:r>
          </w:p>
        </w:tc>
      </w:tr>
      <w:tr w:rsidR="00ED7D05" w14:paraId="44C325E7" w14:textId="77777777">
        <w:tc>
          <w:tcPr>
            <w:tcW w:w="1555" w:type="dxa"/>
            <w:gridSpan w:val="2"/>
            <w:shd w:val="clear" w:color="auto" w:fill="FFFFFF" w:themeFill="background1"/>
          </w:tcPr>
          <w:p w14:paraId="3CE36728"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県等</w:t>
            </w:r>
          </w:p>
        </w:tc>
        <w:tc>
          <w:tcPr>
            <w:tcW w:w="6939" w:type="dxa"/>
            <w:shd w:val="clear" w:color="auto" w:fill="FFFFFF" w:themeFill="background1"/>
          </w:tcPr>
          <w:p w14:paraId="7AF9306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県</w:t>
            </w:r>
            <w:r>
              <w:rPr>
                <w:rFonts w:ascii="ＭＳ ゴシック" w:eastAsia="ＭＳ ゴシック" w:hAnsi="ＭＳ ゴシック" w:hint="eastAsia"/>
                <w:color w:val="000000" w:themeColor="text1"/>
                <w:sz w:val="24"/>
              </w:rPr>
              <w:t>及び</w:t>
            </w:r>
            <w:r>
              <w:rPr>
                <w:rFonts w:ascii="ＭＳ ゴシック" w:eastAsia="ＭＳ ゴシック" w:hAnsi="ＭＳ ゴシック"/>
                <w:color w:val="000000" w:themeColor="text1"/>
                <w:sz w:val="24"/>
              </w:rPr>
              <w:t>保健所設置市（地域保健法施行令（昭和23年政令第77号）第１条に定める市</w:t>
            </w:r>
            <w:r>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w:t>
            </w:r>
          </w:p>
        </w:tc>
      </w:tr>
      <w:tr w:rsidR="00ED7D05" w14:paraId="34A119CB" w14:textId="77777777">
        <w:tc>
          <w:tcPr>
            <w:tcW w:w="1536" w:type="dxa"/>
            <w:shd w:val="clear" w:color="auto" w:fill="FFFFFF" w:themeFill="background1"/>
          </w:tcPr>
          <w:p w14:paraId="0D91EF3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県民等</w:t>
            </w:r>
          </w:p>
        </w:tc>
        <w:tc>
          <w:tcPr>
            <w:tcW w:w="6958" w:type="dxa"/>
            <w:gridSpan w:val="2"/>
            <w:shd w:val="clear" w:color="auto" w:fill="FFFFFF" w:themeFill="background1"/>
          </w:tcPr>
          <w:p w14:paraId="3292610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県民</w:t>
            </w:r>
            <w:r>
              <w:rPr>
                <w:rFonts w:ascii="ＭＳ ゴシック" w:eastAsia="ＭＳ ゴシック" w:hAnsi="ＭＳ ゴシック"/>
                <w:color w:val="000000" w:themeColor="text1"/>
                <w:sz w:val="24"/>
              </w:rPr>
              <w:t>（</w:t>
            </w:r>
            <w:r>
              <w:rPr>
                <w:rFonts w:ascii="ＭＳ ゴシック" w:eastAsia="ＭＳ ゴシック" w:hAnsi="ＭＳ ゴシック" w:hint="eastAsia"/>
                <w:color w:val="000000" w:themeColor="text1"/>
                <w:sz w:val="24"/>
              </w:rPr>
              <w:t>地方自治法</w:t>
            </w:r>
            <w:r>
              <w:rPr>
                <w:rFonts w:ascii="ＭＳ ゴシック" w:eastAsia="ＭＳ ゴシック" w:hAnsi="ＭＳ ゴシック"/>
                <w:color w:val="000000" w:themeColor="text1"/>
                <w:sz w:val="24"/>
              </w:rPr>
              <w:t>（昭和</w:t>
            </w:r>
            <w:r>
              <w:rPr>
                <w:rFonts w:ascii="ＭＳ ゴシック" w:eastAsia="ＭＳ ゴシック" w:hAnsi="ＭＳ ゴシック" w:hint="eastAsia"/>
                <w:color w:val="000000" w:themeColor="text1"/>
                <w:sz w:val="24"/>
              </w:rPr>
              <w:t>22</w:t>
            </w:r>
            <w:r>
              <w:rPr>
                <w:rFonts w:ascii="ＭＳ ゴシック" w:eastAsia="ＭＳ ゴシック" w:hAnsi="ＭＳ ゴシック"/>
                <w:color w:val="000000" w:themeColor="text1"/>
                <w:sz w:val="24"/>
              </w:rPr>
              <w:t>年</w:t>
            </w:r>
            <w:r>
              <w:rPr>
                <w:rFonts w:ascii="ＭＳ ゴシック" w:eastAsia="ＭＳ ゴシック" w:hAnsi="ＭＳ ゴシック" w:hint="eastAsia"/>
                <w:color w:val="000000" w:themeColor="text1"/>
                <w:sz w:val="24"/>
              </w:rPr>
              <w:t>法律</w:t>
            </w:r>
            <w:r>
              <w:rPr>
                <w:rFonts w:ascii="ＭＳ ゴシック" w:eastAsia="ＭＳ ゴシック" w:hAnsi="ＭＳ ゴシック"/>
                <w:color w:val="000000" w:themeColor="text1"/>
                <w:sz w:val="24"/>
              </w:rPr>
              <w:t>第77号）</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10条</w:t>
            </w:r>
            <w:r>
              <w:rPr>
                <w:rFonts w:ascii="ＭＳ ゴシック" w:eastAsia="ＭＳ ゴシック" w:hAnsi="ＭＳ ゴシック" w:hint="eastAsia"/>
                <w:color w:val="000000" w:themeColor="text1"/>
                <w:sz w:val="24"/>
              </w:rPr>
              <w:t>に規定する県内に住所を有する者）及び県内に滞在する者（旅行者等）。</w:t>
            </w:r>
          </w:p>
        </w:tc>
      </w:tr>
      <w:tr w:rsidR="00ED7D05" w14:paraId="5C95628F" w14:textId="77777777">
        <w:tc>
          <w:tcPr>
            <w:tcW w:w="1536" w:type="dxa"/>
            <w:shd w:val="clear" w:color="auto" w:fill="FFFFFF" w:themeFill="background1"/>
          </w:tcPr>
          <w:p w14:paraId="236748D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個人防護具</w:t>
            </w:r>
          </w:p>
        </w:tc>
        <w:tc>
          <w:tcPr>
            <w:tcW w:w="6958" w:type="dxa"/>
            <w:gridSpan w:val="2"/>
            <w:shd w:val="clear" w:color="auto" w:fill="FFFFFF" w:themeFill="background1"/>
          </w:tcPr>
          <w:p w14:paraId="4C61BCD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マスク、ゴーグル、ガウン、手袋等のように、各種の病原体、化学物質、放射性物質、その他の危険有害要因との接触による障害から個人を守るために作成・考案された防護具。</w:t>
            </w:r>
          </w:p>
        </w:tc>
      </w:tr>
      <w:tr w:rsidR="00ED7D05" w14:paraId="2BD9090C" w14:textId="77777777">
        <w:tc>
          <w:tcPr>
            <w:tcW w:w="1536" w:type="dxa"/>
            <w:shd w:val="clear" w:color="auto" w:fill="FFFFFF" w:themeFill="background1"/>
          </w:tcPr>
          <w:p w14:paraId="69F2F07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サーベイランス</w:t>
            </w:r>
          </w:p>
        </w:tc>
        <w:tc>
          <w:tcPr>
            <w:tcW w:w="6958" w:type="dxa"/>
            <w:gridSpan w:val="2"/>
            <w:shd w:val="clear" w:color="auto" w:fill="FFFFFF" w:themeFill="background1"/>
          </w:tcPr>
          <w:p w14:paraId="28003AB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感染症サーベイランスは、感染症の発生状況（患者及び病原体）のレベルやトレンドを把握することを指す。</w:t>
            </w:r>
          </w:p>
        </w:tc>
      </w:tr>
    </w:tbl>
    <w:p w14:paraId="403CDC4A" w14:textId="77777777" w:rsidR="00ED7D05" w:rsidRDefault="00ED7D05"/>
    <w:tbl>
      <w:tblPr>
        <w:tblStyle w:val="aff2"/>
        <w:tblW w:w="8494" w:type="dxa"/>
        <w:tblLayout w:type="fixed"/>
        <w:tblLook w:val="04A0" w:firstRow="1" w:lastRow="0" w:firstColumn="1" w:lastColumn="0" w:noHBand="0" w:noVBand="1"/>
      </w:tblPr>
      <w:tblGrid>
        <w:gridCol w:w="1536"/>
        <w:gridCol w:w="19"/>
        <w:gridCol w:w="6939"/>
      </w:tblGrid>
      <w:tr w:rsidR="00ED7D05" w14:paraId="5DD45365" w14:textId="77777777">
        <w:tc>
          <w:tcPr>
            <w:tcW w:w="1536" w:type="dxa"/>
            <w:shd w:val="clear" w:color="auto" w:fill="FFFFFF" w:themeFill="background1"/>
          </w:tcPr>
          <w:p w14:paraId="79DBCEEF"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lastRenderedPageBreak/>
              <w:t>酸素飽和度</w:t>
            </w:r>
          </w:p>
        </w:tc>
        <w:tc>
          <w:tcPr>
            <w:tcW w:w="6958" w:type="dxa"/>
            <w:gridSpan w:val="2"/>
            <w:shd w:val="clear" w:color="auto" w:fill="FFFFFF" w:themeFill="background1"/>
          </w:tcPr>
          <w:p w14:paraId="009E8EA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血液中の赤血球に含まれるヘモグロビンのうち酸素が結合している割合。</w:t>
            </w:r>
          </w:p>
        </w:tc>
      </w:tr>
      <w:tr w:rsidR="00ED7D05" w14:paraId="218D7E1C" w14:textId="77777777">
        <w:tc>
          <w:tcPr>
            <w:tcW w:w="1536" w:type="dxa"/>
            <w:tcBorders>
              <w:bottom w:val="single" w:sz="4" w:space="0" w:color="auto"/>
            </w:tcBorders>
            <w:shd w:val="clear" w:color="auto" w:fill="FFFFFF" w:themeFill="background1"/>
          </w:tcPr>
          <w:p w14:paraId="35902DA6"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指定（地方）公共機関</w:t>
            </w:r>
          </w:p>
        </w:tc>
        <w:tc>
          <w:tcPr>
            <w:tcW w:w="6958" w:type="dxa"/>
            <w:gridSpan w:val="2"/>
            <w:tcBorders>
              <w:bottom w:val="single" w:sz="4" w:space="0" w:color="auto"/>
            </w:tcBorders>
            <w:shd w:val="clear" w:color="auto" w:fill="FFFFFF" w:themeFill="background1"/>
          </w:tcPr>
          <w:p w14:paraId="7734041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特措法第２条第７号に規定する指定公共機関及び</w:t>
            </w:r>
            <w:r>
              <w:rPr>
                <w:rFonts w:ascii="ＭＳ ゴシック" w:eastAsia="ＭＳ ゴシック" w:hAnsi="ＭＳ ゴシック"/>
                <w:color w:val="000000" w:themeColor="text1"/>
                <w:sz w:val="24"/>
              </w:rPr>
              <w:t>同条第８号</w:t>
            </w:r>
            <w:r>
              <w:rPr>
                <w:rFonts w:ascii="ＭＳ ゴシック" w:eastAsia="ＭＳ ゴシック" w:hAnsi="ＭＳ ゴシック" w:hint="eastAsia"/>
                <w:color w:val="000000" w:themeColor="text1"/>
                <w:sz w:val="24"/>
              </w:rPr>
              <w:t>に規定する指定地方公共機関。電気、ガス、鉄道等の社会インフラや医療、金融、通信等に関連する事業者が指定されている。</w:t>
            </w:r>
          </w:p>
        </w:tc>
      </w:tr>
      <w:tr w:rsidR="00ED7D05" w14:paraId="0EA923A1" w14:textId="77777777">
        <w:tc>
          <w:tcPr>
            <w:tcW w:w="1536" w:type="dxa"/>
            <w:shd w:val="clear" w:color="auto" w:fill="FFFFFF" w:themeFill="background1"/>
          </w:tcPr>
          <w:p w14:paraId="4C2BC1FA"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住民接種</w:t>
            </w:r>
          </w:p>
        </w:tc>
        <w:tc>
          <w:tcPr>
            <w:tcW w:w="6958" w:type="dxa"/>
            <w:gridSpan w:val="2"/>
            <w:shd w:val="clear" w:color="auto" w:fill="FFFFFF" w:themeFill="background1"/>
          </w:tcPr>
          <w:p w14:paraId="45BD6A7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27</w:t>
            </w:r>
            <w:r>
              <w:rPr>
                <w:rFonts w:ascii="ＭＳ ゴシック" w:eastAsia="ＭＳ ゴシック" w:hAnsi="ＭＳ ゴシック" w:hint="eastAsia"/>
                <w:color w:val="000000" w:themeColor="text1"/>
                <w:sz w:val="24"/>
              </w:rPr>
              <w:t>条の２の規定に基づき、新型インフルエンザ等が国民の生命及び健康に著しく重大な被害を与え、国民生活及び国民経済の安定が損なわれることのないようにするため</w:t>
            </w:r>
            <w:r>
              <w:rPr>
                <w:rFonts w:ascii="ＭＳ ゴシック" w:eastAsia="ＭＳ ゴシック" w:hAnsi="ＭＳ ゴシック"/>
                <w:color w:val="000000" w:themeColor="text1"/>
                <w:sz w:val="24"/>
              </w:rPr>
              <w:t>緊急の必要があると</w:t>
            </w:r>
            <w:r>
              <w:rPr>
                <w:rFonts w:ascii="ＭＳ ゴシック" w:eastAsia="ＭＳ ゴシック" w:hAnsi="ＭＳ ゴシック" w:hint="eastAsia"/>
                <w:color w:val="000000" w:themeColor="text1"/>
                <w:sz w:val="24"/>
              </w:rPr>
              <w:t>国が</w:t>
            </w:r>
            <w:r>
              <w:rPr>
                <w:rFonts w:ascii="ＭＳ ゴシック" w:eastAsia="ＭＳ ゴシック" w:hAnsi="ＭＳ ゴシック"/>
                <w:color w:val="000000" w:themeColor="text1"/>
                <w:sz w:val="24"/>
              </w:rPr>
              <w:t>認めるときに、</w:t>
            </w:r>
            <w:r>
              <w:rPr>
                <w:rFonts w:ascii="ＭＳ ゴシック" w:eastAsia="ＭＳ ゴシック" w:hAnsi="ＭＳ ゴシック" w:hint="eastAsia"/>
                <w:color w:val="000000" w:themeColor="text1"/>
                <w:sz w:val="24"/>
              </w:rPr>
              <w:t>対象者及び期間を定め、予防接種法第６条第３項の規定に基づき実施する予防接種のこと。</w:t>
            </w:r>
          </w:p>
        </w:tc>
      </w:tr>
      <w:tr w:rsidR="00ED7D05" w14:paraId="0BB5A7CF" w14:textId="77777777">
        <w:tc>
          <w:tcPr>
            <w:tcW w:w="1555" w:type="dxa"/>
            <w:gridSpan w:val="2"/>
            <w:shd w:val="clear" w:color="auto" w:fill="FFFFFF" w:themeFill="background1"/>
          </w:tcPr>
          <w:p w14:paraId="09C8A24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w:t>
            </w:r>
          </w:p>
        </w:tc>
        <w:tc>
          <w:tcPr>
            <w:tcW w:w="6939" w:type="dxa"/>
            <w:shd w:val="clear" w:color="auto" w:fill="FFFFFF" w:themeFill="background1"/>
          </w:tcPr>
          <w:p w14:paraId="7105EF2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感染症法第６条第７項に規定する新型インフルエンザ等感染症、</w:t>
            </w:r>
            <w:r>
              <w:rPr>
                <w:rFonts w:ascii="ＭＳ ゴシック" w:eastAsia="ＭＳ ゴシック" w:hAnsi="ＭＳ ゴシック"/>
                <w:color w:val="000000" w:themeColor="text1"/>
                <w:sz w:val="24"/>
              </w:rPr>
              <w:t>同条</w:t>
            </w:r>
            <w:r>
              <w:rPr>
                <w:rFonts w:ascii="ＭＳ ゴシック" w:eastAsia="ＭＳ ゴシック" w:hAnsi="ＭＳ ゴシック" w:hint="eastAsia"/>
                <w:color w:val="000000" w:themeColor="text1"/>
                <w:sz w:val="24"/>
              </w:rPr>
              <w:t>第８項に規定する指定感染症（感染症</w:t>
            </w:r>
            <w:r>
              <w:rPr>
                <w:rFonts w:ascii="ＭＳ ゴシック" w:eastAsia="ＭＳ ゴシック" w:hAnsi="ＭＳ ゴシック"/>
                <w:color w:val="000000" w:themeColor="text1"/>
                <w:sz w:val="24"/>
              </w:rPr>
              <w:t>法</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14</w:t>
            </w:r>
            <w:r>
              <w:rPr>
                <w:rFonts w:ascii="ＭＳ ゴシック" w:eastAsia="ＭＳ ゴシック" w:hAnsi="ＭＳ ゴシック" w:hint="eastAsia"/>
                <w:color w:val="000000" w:themeColor="text1"/>
                <w:sz w:val="24"/>
              </w:rPr>
              <w:t>条の報告に係るものに限る。）及び感染症</w:t>
            </w:r>
            <w:r>
              <w:rPr>
                <w:rFonts w:ascii="ＭＳ ゴシック" w:eastAsia="ＭＳ ゴシック" w:hAnsi="ＭＳ ゴシック"/>
                <w:color w:val="000000" w:themeColor="text1"/>
                <w:sz w:val="24"/>
              </w:rPr>
              <w:t>法</w:t>
            </w:r>
            <w:r>
              <w:rPr>
                <w:rFonts w:ascii="ＭＳ ゴシック" w:eastAsia="ＭＳ ゴシック" w:hAnsi="ＭＳ ゴシック" w:hint="eastAsia"/>
                <w:color w:val="000000" w:themeColor="text1"/>
                <w:sz w:val="24"/>
              </w:rPr>
              <w:t>第６条第９項に規定する新感染症（全国的かつ急速なまん延のおそれのあるものに限る。）をいう。</w:t>
            </w:r>
            <w:r>
              <w:rPr>
                <w:color w:val="000000" w:themeColor="text1"/>
              </w:rPr>
              <w:br/>
            </w:r>
            <w:r>
              <w:rPr>
                <w:rFonts w:ascii="ＭＳ ゴシック" w:eastAsia="ＭＳ ゴシック" w:hAnsi="ＭＳ ゴシック" w:hint="eastAsia"/>
                <w:color w:val="000000" w:themeColor="text1"/>
                <w:sz w:val="24"/>
              </w:rPr>
              <w:t>県行動計画においては、新型インフルエンザ等に位置付けられる可能性がある感染症について、その発生の情報を</w:t>
            </w:r>
            <w:r>
              <w:rPr>
                <w:rFonts w:ascii="ＭＳ ゴシック" w:eastAsia="ＭＳ ゴシック" w:hAnsi="ＭＳ ゴシック"/>
                <w:color w:val="000000" w:themeColor="text1"/>
                <w:sz w:val="24"/>
              </w:rPr>
              <w:t>探知</w:t>
            </w:r>
            <w:r>
              <w:rPr>
                <w:rFonts w:ascii="ＭＳ ゴシック" w:eastAsia="ＭＳ ゴシック" w:hAnsi="ＭＳ ゴシック" w:hint="eastAsia"/>
                <w:color w:val="000000" w:themeColor="text1"/>
                <w:sz w:val="24"/>
              </w:rPr>
              <w:t>した段階より、本用語を用いる。</w:t>
            </w:r>
          </w:p>
        </w:tc>
      </w:tr>
      <w:tr w:rsidR="00ED7D05" w14:paraId="512F4793" w14:textId="77777777">
        <w:tc>
          <w:tcPr>
            <w:tcW w:w="1555" w:type="dxa"/>
            <w:gridSpan w:val="2"/>
            <w:shd w:val="clear" w:color="auto" w:fill="FFFFFF" w:themeFill="background1"/>
          </w:tcPr>
          <w:p w14:paraId="52F3597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新型インフルエンザ等感染症等に係る発生等の公表</w:t>
            </w:r>
          </w:p>
        </w:tc>
        <w:tc>
          <w:tcPr>
            <w:tcW w:w="6939" w:type="dxa"/>
            <w:shd w:val="clear" w:color="auto" w:fill="FFFFFF" w:themeFill="background1"/>
          </w:tcPr>
          <w:p w14:paraId="5CBCC71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44</w:t>
            </w:r>
            <w:r>
              <w:rPr>
                <w:rFonts w:ascii="ＭＳ ゴシック" w:eastAsia="ＭＳ ゴシック" w:hAnsi="ＭＳ ゴシック" w:hint="eastAsia"/>
                <w:color w:val="000000" w:themeColor="text1"/>
                <w:sz w:val="24"/>
              </w:rPr>
              <w:t>条の２第１項、第</w:t>
            </w:r>
            <w:r>
              <w:rPr>
                <w:rFonts w:ascii="ＭＳ ゴシック" w:eastAsia="ＭＳ ゴシック" w:hAnsi="ＭＳ ゴシック"/>
                <w:color w:val="000000" w:themeColor="text1"/>
                <w:sz w:val="24"/>
              </w:rPr>
              <w:t>44</w:t>
            </w:r>
            <w:r>
              <w:rPr>
                <w:rFonts w:ascii="ＭＳ ゴシック" w:eastAsia="ＭＳ ゴシック" w:hAnsi="ＭＳ ゴシック" w:hint="eastAsia"/>
                <w:color w:val="000000" w:themeColor="text1"/>
                <w:sz w:val="24"/>
              </w:rPr>
              <w:t>条の７第１項又は第</w:t>
            </w:r>
            <w:r>
              <w:rPr>
                <w:rFonts w:ascii="ＭＳ ゴシック" w:eastAsia="ＭＳ ゴシック" w:hAnsi="ＭＳ ゴシック"/>
                <w:color w:val="000000" w:themeColor="text1"/>
                <w:sz w:val="24"/>
              </w:rPr>
              <w:t>44</w:t>
            </w:r>
            <w:r>
              <w:rPr>
                <w:rFonts w:ascii="ＭＳ ゴシック" w:eastAsia="ＭＳ ゴシック" w:hAnsi="ＭＳ ゴシック" w:hint="eastAsia"/>
                <w:color w:val="000000" w:themeColor="text1"/>
                <w:sz w:val="24"/>
              </w:rPr>
              <w:t>条の</w:t>
            </w:r>
            <w:r>
              <w:rPr>
                <w:rFonts w:ascii="ＭＳ ゴシック" w:eastAsia="ＭＳ ゴシック" w:hAnsi="ＭＳ ゴシック"/>
                <w:color w:val="000000" w:themeColor="text1"/>
                <w:sz w:val="24"/>
              </w:rPr>
              <w:t>10</w:t>
            </w:r>
            <w:r>
              <w:rPr>
                <w:rFonts w:ascii="ＭＳ ゴシック" w:eastAsia="ＭＳ ゴシック" w:hAnsi="ＭＳ ゴシック" w:hint="eastAsia"/>
                <w:color w:val="000000" w:themeColor="text1"/>
                <w:sz w:val="24"/>
              </w:rPr>
              <w:t>第１項の規定に基づき、厚生労働大臣が感染症</w:t>
            </w:r>
            <w:r>
              <w:rPr>
                <w:rFonts w:ascii="ＭＳ ゴシック" w:eastAsia="ＭＳ ゴシック" w:hAnsi="ＭＳ ゴシック"/>
                <w:color w:val="000000" w:themeColor="text1"/>
                <w:sz w:val="24"/>
              </w:rPr>
              <w:t>法</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16</w:t>
            </w:r>
            <w:r>
              <w:rPr>
                <w:rFonts w:ascii="ＭＳ ゴシック" w:eastAsia="ＭＳ ゴシック" w:hAnsi="ＭＳ ゴシック" w:hint="eastAsia"/>
                <w:color w:val="000000" w:themeColor="text1"/>
                <w:sz w:val="24"/>
              </w:rPr>
              <w:t>条第１項に定める情報等を公表すること。</w:t>
            </w:r>
          </w:p>
        </w:tc>
      </w:tr>
      <w:tr w:rsidR="00ED7D05" w14:paraId="1C24BCE4" w14:textId="77777777">
        <w:tc>
          <w:tcPr>
            <w:tcW w:w="1555" w:type="dxa"/>
            <w:gridSpan w:val="2"/>
            <w:shd w:val="clear" w:color="auto" w:fill="FFFFFF" w:themeFill="background1"/>
          </w:tcPr>
          <w:p w14:paraId="1DD9BA68"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新型インフルエンザ等緊急事態</w:t>
            </w:r>
          </w:p>
        </w:tc>
        <w:tc>
          <w:tcPr>
            <w:tcW w:w="6939" w:type="dxa"/>
            <w:shd w:val="clear" w:color="auto" w:fill="FFFFFF" w:themeFill="background1"/>
          </w:tcPr>
          <w:p w14:paraId="44D0DFC1"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32条に規定する新型インフルエンザ等が国内で発生し、その全国的かつ急速なまん延により国民生活及び国民経済に甚大な影響を及ぼし、又は及ぼすおそれがあるものとして政令で定める要件に該当する事態。</w:t>
            </w:r>
          </w:p>
        </w:tc>
      </w:tr>
      <w:tr w:rsidR="00ED7D05" w14:paraId="1E0157B9" w14:textId="77777777">
        <w:tc>
          <w:tcPr>
            <w:tcW w:w="1555" w:type="dxa"/>
            <w:gridSpan w:val="2"/>
            <w:shd w:val="clear" w:color="auto" w:fill="FFFFFF" w:themeFill="background1"/>
          </w:tcPr>
          <w:p w14:paraId="486F3F2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新興感染症</w:t>
            </w:r>
          </w:p>
        </w:tc>
        <w:tc>
          <w:tcPr>
            <w:tcW w:w="6939" w:type="dxa"/>
            <w:shd w:val="clear" w:color="auto" w:fill="FFFFFF" w:themeFill="background1"/>
          </w:tcPr>
          <w:p w14:paraId="6ED5E00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かつて知られていなかった、新しく認識された感染症で、局地的あるいは国際的に、公衆衛生上問題となる感染症。</w:t>
            </w:r>
          </w:p>
        </w:tc>
      </w:tr>
      <w:tr w:rsidR="00ED7D05" w14:paraId="2BAE7919" w14:textId="77777777">
        <w:tc>
          <w:tcPr>
            <w:tcW w:w="1555" w:type="dxa"/>
            <w:gridSpan w:val="2"/>
            <w:shd w:val="clear" w:color="auto" w:fill="FFFFFF" w:themeFill="background1"/>
          </w:tcPr>
          <w:p w14:paraId="348F179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積極的疫学調査</w:t>
            </w:r>
          </w:p>
        </w:tc>
        <w:tc>
          <w:tcPr>
            <w:tcW w:w="6939" w:type="dxa"/>
            <w:shd w:val="clear" w:color="auto" w:fill="FFFFFF" w:themeFill="background1"/>
          </w:tcPr>
          <w:p w14:paraId="7087FAD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感染症法第15条</w:t>
            </w:r>
            <w:r>
              <w:rPr>
                <w:rFonts w:ascii="ＭＳ ゴシック" w:eastAsia="ＭＳ ゴシック" w:hAnsi="ＭＳ ゴシック" w:hint="eastAsia"/>
                <w:color w:val="000000" w:themeColor="text1"/>
                <w:sz w:val="24"/>
              </w:rPr>
              <w:t>の規定</w:t>
            </w:r>
            <w:r>
              <w:rPr>
                <w:rFonts w:ascii="ＭＳ ゴシック" w:eastAsia="ＭＳ ゴシック" w:hAnsi="ＭＳ ゴシック"/>
                <w:color w:val="000000" w:themeColor="text1"/>
                <w:sz w:val="24"/>
              </w:rPr>
              <w:t>に</w:t>
            </w:r>
            <w:r>
              <w:rPr>
                <w:rFonts w:ascii="ＭＳ ゴシック" w:eastAsia="ＭＳ ゴシック" w:hAnsi="ＭＳ ゴシック" w:hint="eastAsia"/>
                <w:color w:val="000000" w:themeColor="text1"/>
                <w:sz w:val="24"/>
              </w:rPr>
              <w:t>基づき</w:t>
            </w:r>
            <w:r>
              <w:rPr>
                <w:rFonts w:ascii="ＭＳ ゴシック" w:eastAsia="ＭＳ ゴシック" w:hAnsi="ＭＳ ゴシック"/>
                <w:color w:val="000000" w:themeColor="text1"/>
                <w:sz w:val="24"/>
              </w:rPr>
              <w:t>、患者、疑似症患者、無症状病原体保有者等に対し、感染症の発生の状況、動向及び原因を明らかにするために行う調査。</w:t>
            </w:r>
          </w:p>
        </w:tc>
      </w:tr>
      <w:tr w:rsidR="00ED7D05" w14:paraId="1A526813" w14:textId="77777777">
        <w:tc>
          <w:tcPr>
            <w:tcW w:w="1555" w:type="dxa"/>
            <w:gridSpan w:val="2"/>
            <w:shd w:val="clear" w:color="auto" w:fill="FFFFFF" w:themeFill="background1"/>
          </w:tcPr>
          <w:p w14:paraId="5F68851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相談センター</w:t>
            </w:r>
          </w:p>
        </w:tc>
        <w:tc>
          <w:tcPr>
            <w:tcW w:w="6939" w:type="dxa"/>
            <w:shd w:val="clear" w:color="auto" w:fill="FFFFFF" w:themeFill="background1"/>
          </w:tcPr>
          <w:p w14:paraId="47C637A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新型インフルエンザ</w:t>
            </w:r>
            <w:r>
              <w:rPr>
                <w:rFonts w:ascii="ＭＳ ゴシック" w:eastAsia="ＭＳ ゴシック" w:hAnsi="ＭＳ ゴシック"/>
                <w:color w:val="000000" w:themeColor="text1"/>
                <w:sz w:val="24"/>
              </w:rPr>
              <w:t>等の発生国・地域</w:t>
            </w:r>
            <w:r>
              <w:rPr>
                <w:rFonts w:ascii="ＭＳ ゴシック" w:eastAsia="ＭＳ ゴシック" w:hAnsi="ＭＳ ゴシック" w:hint="eastAsia"/>
                <w:color w:val="000000" w:themeColor="text1"/>
                <w:sz w:val="24"/>
              </w:rPr>
              <w:t>からの帰国者等又は患者への濃厚接触者であって、発熱・呼吸器症状等がある者からの相談に応じるための電話窓口。</w:t>
            </w:r>
          </w:p>
        </w:tc>
      </w:tr>
    </w:tbl>
    <w:p w14:paraId="666F6948" w14:textId="77777777" w:rsidR="00ED7D05" w:rsidRDefault="00ED7D05"/>
    <w:tbl>
      <w:tblPr>
        <w:tblStyle w:val="aff2"/>
        <w:tblW w:w="8494" w:type="dxa"/>
        <w:tblLayout w:type="fixed"/>
        <w:tblLook w:val="04A0" w:firstRow="1" w:lastRow="0" w:firstColumn="1" w:lastColumn="0" w:noHBand="0" w:noVBand="1"/>
      </w:tblPr>
      <w:tblGrid>
        <w:gridCol w:w="1555"/>
        <w:gridCol w:w="6939"/>
      </w:tblGrid>
      <w:tr w:rsidR="00ED7D05" w14:paraId="00641212" w14:textId="77777777">
        <w:trPr>
          <w:trHeight w:val="300"/>
        </w:trPr>
        <w:tc>
          <w:tcPr>
            <w:tcW w:w="1555" w:type="dxa"/>
            <w:shd w:val="clear" w:color="auto" w:fill="FFFFFF" w:themeFill="background1"/>
          </w:tcPr>
          <w:p w14:paraId="5B26DAD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lastRenderedPageBreak/>
              <w:t>双方向のコミュニケーション</w:t>
            </w:r>
          </w:p>
        </w:tc>
        <w:tc>
          <w:tcPr>
            <w:tcW w:w="6939" w:type="dxa"/>
            <w:shd w:val="clear" w:color="auto" w:fill="FFFFFF" w:themeFill="background1"/>
          </w:tcPr>
          <w:p w14:paraId="7CA5D18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地方公共団体、医療機関、事業者等を含む国民等が適切に判断・行動することができるよう、国による一方向の情報提供だけでなく、多様な手段を活用して情報の受取手の反応や関心を把握・共有して行うコミュニケーション。</w:t>
            </w:r>
          </w:p>
        </w:tc>
      </w:tr>
      <w:tr w:rsidR="00ED7D05" w14:paraId="5589F912" w14:textId="77777777">
        <w:trPr>
          <w:trHeight w:val="300"/>
        </w:trPr>
        <w:tc>
          <w:tcPr>
            <w:tcW w:w="1555" w:type="dxa"/>
            <w:shd w:val="clear" w:color="auto" w:fill="FFFFFF" w:themeFill="background1"/>
          </w:tcPr>
          <w:p w14:paraId="1A15F0E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地域保健対策の推進に関する基本的な指針</w:t>
            </w:r>
          </w:p>
        </w:tc>
        <w:tc>
          <w:tcPr>
            <w:tcW w:w="6939" w:type="dxa"/>
            <w:shd w:val="clear" w:color="auto" w:fill="FFFFFF" w:themeFill="background1"/>
          </w:tcPr>
          <w:p w14:paraId="56C81993"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地域保健法第４条の規定に基づき、厚生労働大臣が地域保健対策の円滑な実施及び総合的な推進を図るために定める指針。</w:t>
            </w:r>
          </w:p>
        </w:tc>
      </w:tr>
      <w:tr w:rsidR="00ED7D05" w14:paraId="1F6BE8F1" w14:textId="77777777">
        <w:tc>
          <w:tcPr>
            <w:tcW w:w="1555" w:type="dxa"/>
            <w:shd w:val="clear" w:color="auto" w:fill="FFFFFF" w:themeFill="background1"/>
          </w:tcPr>
          <w:p w14:paraId="2924FD5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地方衛生研究所</w:t>
            </w:r>
          </w:p>
        </w:tc>
        <w:tc>
          <w:tcPr>
            <w:tcW w:w="6939" w:type="dxa"/>
            <w:shd w:val="clear" w:color="auto" w:fill="FFFFFF" w:themeFill="background1"/>
          </w:tcPr>
          <w:p w14:paraId="0B177EE6"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地域保健法第</w:t>
            </w:r>
            <w:r>
              <w:rPr>
                <w:rFonts w:ascii="ＭＳ ゴシック" w:eastAsia="ＭＳ ゴシック" w:hAnsi="ＭＳ ゴシック"/>
                <w:color w:val="000000" w:themeColor="text1"/>
                <w:sz w:val="24"/>
              </w:rPr>
              <w:t>26条に規定する</w:t>
            </w:r>
            <w:r>
              <w:rPr>
                <w:rFonts w:ascii="ＭＳ ゴシック" w:eastAsia="ＭＳ ゴシック" w:hAnsi="ＭＳ ゴシック" w:hint="eastAsia"/>
                <w:color w:val="000000" w:themeColor="text1"/>
                <w:sz w:val="24"/>
              </w:rPr>
              <w:t>、</w:t>
            </w:r>
            <w:r>
              <w:rPr>
                <w:rFonts w:ascii="ＭＳ ゴシック" w:eastAsia="ＭＳ ゴシック" w:hAnsi="ＭＳ ゴシック"/>
                <w:color w:val="000000" w:themeColor="text1"/>
                <w:sz w:val="24"/>
              </w:rPr>
              <w:t>調査・研究、試験・検査、情報収集・分析・提供、研修・指導等の業務を行う県の機関</w:t>
            </w:r>
            <w:r>
              <w:rPr>
                <w:rFonts w:ascii="ＭＳ ゴシック" w:eastAsia="ＭＳ ゴシック" w:hAnsi="ＭＳ ゴシック" w:hint="eastAsia"/>
                <w:color w:val="000000" w:themeColor="text1"/>
                <w:sz w:val="24"/>
              </w:rPr>
              <w:t>。</w:t>
            </w:r>
          </w:p>
        </w:tc>
      </w:tr>
      <w:tr w:rsidR="00ED7D05" w14:paraId="6CFD5ADB" w14:textId="77777777">
        <w:tc>
          <w:tcPr>
            <w:tcW w:w="1555" w:type="dxa"/>
            <w:shd w:val="clear" w:color="auto" w:fill="FFFFFF" w:themeFill="background1"/>
          </w:tcPr>
          <w:p w14:paraId="09D41F8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停留</w:t>
            </w:r>
          </w:p>
        </w:tc>
        <w:tc>
          <w:tcPr>
            <w:tcW w:w="6939" w:type="dxa"/>
            <w:shd w:val="clear" w:color="auto" w:fill="FFFFFF" w:themeFill="background1"/>
          </w:tcPr>
          <w:p w14:paraId="29CB07F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検疫法第</w:t>
            </w:r>
            <w:r>
              <w:rPr>
                <w:rFonts w:ascii="ＭＳ ゴシック" w:eastAsia="ＭＳ ゴシック" w:hAnsi="ＭＳ ゴシック"/>
                <w:color w:val="000000" w:themeColor="text1"/>
                <w:sz w:val="24"/>
              </w:rPr>
              <w:t>14</w:t>
            </w:r>
            <w:r>
              <w:rPr>
                <w:rFonts w:ascii="ＭＳ ゴシック" w:eastAsia="ＭＳ ゴシック" w:hAnsi="ＭＳ ゴシック" w:hint="eastAsia"/>
                <w:color w:val="000000" w:themeColor="text1"/>
                <w:sz w:val="24"/>
              </w:rPr>
              <w:t>条第１項第２号及び第</w:t>
            </w:r>
            <w:r>
              <w:rPr>
                <w:rFonts w:ascii="ＭＳ ゴシック" w:eastAsia="ＭＳ ゴシック" w:hAnsi="ＭＳ ゴシック"/>
                <w:color w:val="000000" w:themeColor="text1"/>
                <w:sz w:val="24"/>
              </w:rPr>
              <w:t>16条</w:t>
            </w:r>
            <w:r>
              <w:rPr>
                <w:rFonts w:ascii="ＭＳ ゴシック" w:eastAsia="ＭＳ ゴシック" w:hAnsi="ＭＳ ゴシック" w:hint="eastAsia"/>
                <w:color w:val="000000" w:themeColor="text1"/>
                <w:sz w:val="24"/>
              </w:rPr>
              <w:t>第２項（これらの規定を同法第</w:t>
            </w:r>
            <w:r>
              <w:rPr>
                <w:rFonts w:ascii="ＭＳ ゴシック" w:eastAsia="ＭＳ ゴシック" w:hAnsi="ＭＳ ゴシック"/>
                <w:color w:val="000000" w:themeColor="text1"/>
                <w:sz w:val="24"/>
              </w:rPr>
              <w:t>34条第１項の規定に</w:t>
            </w:r>
            <w:r>
              <w:rPr>
                <w:rFonts w:ascii="ＭＳ ゴシック" w:eastAsia="ＭＳ ゴシック" w:hAnsi="ＭＳ ゴシック" w:hint="eastAsia"/>
                <w:color w:val="000000" w:themeColor="text1"/>
                <w:sz w:val="24"/>
              </w:rPr>
              <w:t>基づく政令によって</w:t>
            </w:r>
            <w:r>
              <w:rPr>
                <w:rFonts w:ascii="ＭＳ ゴシック" w:eastAsia="ＭＳ ゴシック" w:hAnsi="ＭＳ ゴシック"/>
                <w:color w:val="000000" w:themeColor="text1"/>
                <w:sz w:val="24"/>
              </w:rPr>
              <w:t>準用し、又は同法第34条の２第３項の規定により実施する場合を含む。）</w:t>
            </w:r>
            <w:r>
              <w:rPr>
                <w:rFonts w:ascii="ＭＳ ゴシック" w:eastAsia="ＭＳ ゴシック" w:hAnsi="ＭＳ ゴシック" w:hint="eastAsia"/>
                <w:color w:val="000000" w:themeColor="text1"/>
                <w:sz w:val="24"/>
              </w:rPr>
              <w:t>の規定に基づき、検疫所長が、感染したおそれのある者について、一定期間（当該感染症ごとにそれぞれの潜伏期間を考慮して政令で定める期間）、医療機関、宿泊施設や船舶内に収容すること。</w:t>
            </w:r>
          </w:p>
        </w:tc>
      </w:tr>
      <w:tr w:rsidR="00ED7D05" w14:paraId="1D9DE138" w14:textId="77777777">
        <w:tc>
          <w:tcPr>
            <w:tcW w:w="1555" w:type="dxa"/>
            <w:tcBorders>
              <w:bottom w:val="single" w:sz="4" w:space="0" w:color="auto"/>
            </w:tcBorders>
            <w:shd w:val="clear" w:color="auto" w:fill="FFFFFF" w:themeFill="background1"/>
          </w:tcPr>
          <w:p w14:paraId="4E937261"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統括庁</w:t>
            </w:r>
          </w:p>
        </w:tc>
        <w:tc>
          <w:tcPr>
            <w:tcW w:w="6939" w:type="dxa"/>
            <w:tcBorders>
              <w:bottom w:val="single" w:sz="4" w:space="0" w:color="auto"/>
            </w:tcBorders>
            <w:shd w:val="clear" w:color="auto" w:fill="FFFFFF" w:themeFill="background1"/>
          </w:tcPr>
          <w:p w14:paraId="0997BF98"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内閣感染症危機管理統括庁。感染症危機に係る有事においては、政府対策本部の下で各省庁等の対応を強力に統括しつつ、</w:t>
            </w:r>
            <w:r>
              <w:rPr>
                <w:rFonts w:ascii="ＭＳ ゴシック" w:eastAsia="ＭＳ ゴシック" w:hAnsi="ＭＳ ゴシック"/>
                <w:color w:val="000000" w:themeColor="text1"/>
                <w:sz w:val="24"/>
              </w:rPr>
              <w:t>JIHSから提供される科学的知見を活用しながら、感染症危機の対応に係る政府全体の方針を策定し、各省庁の総合調整を実施する。</w:t>
            </w:r>
          </w:p>
        </w:tc>
      </w:tr>
      <w:tr w:rsidR="00ED7D05" w14:paraId="6C2E599B" w14:textId="77777777">
        <w:tc>
          <w:tcPr>
            <w:tcW w:w="1555" w:type="dxa"/>
            <w:tcBorders>
              <w:top w:val="single" w:sz="4" w:space="0" w:color="auto"/>
            </w:tcBorders>
            <w:shd w:val="clear" w:color="auto" w:fill="FFFFFF" w:themeFill="background1"/>
          </w:tcPr>
          <w:p w14:paraId="4CD5E14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登録事業者</w:t>
            </w:r>
          </w:p>
        </w:tc>
        <w:tc>
          <w:tcPr>
            <w:tcW w:w="6939" w:type="dxa"/>
            <w:tcBorders>
              <w:top w:val="single" w:sz="4" w:space="0" w:color="auto"/>
            </w:tcBorders>
            <w:shd w:val="clear" w:color="auto" w:fill="FFFFFF" w:themeFill="background1"/>
          </w:tcPr>
          <w:p w14:paraId="442F787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w:t>
            </w:r>
            <w:r>
              <w:rPr>
                <w:rFonts w:ascii="ＭＳ ゴシック" w:eastAsia="ＭＳ ゴシック" w:hAnsi="ＭＳ ゴシック"/>
                <w:color w:val="000000" w:themeColor="text1"/>
                <w:sz w:val="24"/>
              </w:rPr>
              <w:t>28</w:t>
            </w:r>
            <w:r>
              <w:rPr>
                <w:rFonts w:ascii="ＭＳ ゴシック" w:eastAsia="ＭＳ ゴシック" w:hAnsi="ＭＳ ゴシック" w:hint="eastAsia"/>
                <w:color w:val="000000" w:themeColor="text1"/>
                <w:sz w:val="24"/>
              </w:rPr>
              <w:t>条に規定する医療の提供の業務又は国民生活及び国民経済の安定に寄与する業務を行う事業者であって厚生労働大臣の定めるところにより厚生労働大臣の登録を受けているもの。</w:t>
            </w:r>
          </w:p>
        </w:tc>
      </w:tr>
      <w:tr w:rsidR="00ED7D05" w14:paraId="72AD55A0" w14:textId="77777777">
        <w:tc>
          <w:tcPr>
            <w:tcW w:w="1555" w:type="dxa"/>
            <w:shd w:val="clear" w:color="auto" w:fill="FFFFFF" w:themeFill="background1"/>
          </w:tcPr>
          <w:p w14:paraId="4930755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特定新型インフルエンザ等対策</w:t>
            </w:r>
          </w:p>
        </w:tc>
        <w:tc>
          <w:tcPr>
            <w:tcW w:w="6939" w:type="dxa"/>
            <w:shd w:val="clear" w:color="auto" w:fill="FFFFFF" w:themeFill="background1"/>
          </w:tcPr>
          <w:p w14:paraId="6313338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措法第２条第２号の２に規定する特定新型インフルエンザ等対策のこと。地方公共団体が特措法及び感染症法の規定により実施する措置であって、新型インフルエンザ等のまん延を防止するため特に必要があるものとして新型インフルエンザ等対策特別措置法施行令第１条に規定するもの。</w:t>
            </w:r>
          </w:p>
        </w:tc>
      </w:tr>
      <w:tr w:rsidR="00ED7D05" w14:paraId="709A5D9D" w14:textId="77777777">
        <w:tc>
          <w:tcPr>
            <w:tcW w:w="1555" w:type="dxa"/>
            <w:shd w:val="clear" w:color="auto" w:fill="FFFFFF" w:themeFill="background1"/>
          </w:tcPr>
          <w:p w14:paraId="7EBADE2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特定接種</w:t>
            </w:r>
          </w:p>
        </w:tc>
        <w:tc>
          <w:tcPr>
            <w:tcW w:w="6939" w:type="dxa"/>
            <w:shd w:val="clear" w:color="auto" w:fill="FFFFFF" w:themeFill="background1"/>
          </w:tcPr>
          <w:p w14:paraId="61EA325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特措法第28条の規定に基づき、医療の提供並びに国民生活及び国民経済の安定を確保するため、国が緊急の必要があると認めるときに、臨時に行われる予防接種のこと。</w:t>
            </w:r>
          </w:p>
        </w:tc>
      </w:tr>
      <w:tr w:rsidR="00ED7D05" w14:paraId="199DC7DD" w14:textId="77777777">
        <w:tc>
          <w:tcPr>
            <w:tcW w:w="1555" w:type="dxa"/>
            <w:shd w:val="clear" w:color="auto" w:fill="FFFFFF" w:themeFill="background1"/>
          </w:tcPr>
          <w:p w14:paraId="6D0655B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特定物資</w:t>
            </w:r>
          </w:p>
        </w:tc>
        <w:tc>
          <w:tcPr>
            <w:tcW w:w="6939" w:type="dxa"/>
            <w:shd w:val="clear" w:color="auto" w:fill="FFFFFF" w:themeFill="background1"/>
          </w:tcPr>
          <w:p w14:paraId="2712DC6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特措法</w:t>
            </w:r>
            <w:r>
              <w:rPr>
                <w:rFonts w:ascii="ＭＳ ゴシック" w:eastAsia="ＭＳ ゴシック" w:hAnsi="ＭＳ ゴシック" w:hint="eastAsia"/>
                <w:color w:val="000000" w:themeColor="text1"/>
                <w:sz w:val="24"/>
              </w:rPr>
              <w:t>第</w:t>
            </w:r>
            <w:r>
              <w:rPr>
                <w:rFonts w:ascii="ＭＳ ゴシック" w:eastAsia="ＭＳ ゴシック" w:hAnsi="ＭＳ ゴシック"/>
                <w:color w:val="000000" w:themeColor="text1"/>
                <w:sz w:val="24"/>
              </w:rPr>
              <w:t>55条に規定する緊急事態措置の実施に必要な物資（医薬品、食品その他の政令で定める物資に限る。）であって生産、集荷、販売、配給、保管又は輸送を業とする者が取り扱うもの。</w:t>
            </w:r>
          </w:p>
        </w:tc>
      </w:tr>
    </w:tbl>
    <w:p w14:paraId="55093377" w14:textId="77777777" w:rsidR="00ED7D05" w:rsidRDefault="00ED7D05"/>
    <w:tbl>
      <w:tblPr>
        <w:tblStyle w:val="aff2"/>
        <w:tblW w:w="8494" w:type="dxa"/>
        <w:tblLayout w:type="fixed"/>
        <w:tblLook w:val="04A0" w:firstRow="1" w:lastRow="0" w:firstColumn="1" w:lastColumn="0" w:noHBand="0" w:noVBand="1"/>
      </w:tblPr>
      <w:tblGrid>
        <w:gridCol w:w="1555"/>
        <w:gridCol w:w="6939"/>
      </w:tblGrid>
      <w:tr w:rsidR="00ED7D05" w14:paraId="5DDF10D8" w14:textId="77777777">
        <w:tc>
          <w:tcPr>
            <w:tcW w:w="1555" w:type="dxa"/>
            <w:shd w:val="clear" w:color="auto" w:fill="FFFFFF" w:themeFill="background1"/>
          </w:tcPr>
          <w:p w14:paraId="5D082F53"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濃厚接触者</w:t>
            </w:r>
          </w:p>
        </w:tc>
        <w:tc>
          <w:tcPr>
            <w:tcW w:w="6939" w:type="dxa"/>
            <w:shd w:val="clear" w:color="auto" w:fill="FFFFFF" w:themeFill="background1"/>
          </w:tcPr>
          <w:p w14:paraId="1E0C6DDA"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感染した人と近距離で接触したり、長時間接触したりして新型インフルエンザ等にかかっていると疑うに足りる正当な理由のある者。</w:t>
            </w:r>
          </w:p>
        </w:tc>
      </w:tr>
      <w:tr w:rsidR="00ED7D05" w14:paraId="63F3B616" w14:textId="77777777">
        <w:tc>
          <w:tcPr>
            <w:tcW w:w="1555" w:type="dxa"/>
            <w:shd w:val="clear" w:color="auto" w:fill="FFFFFF" w:themeFill="background1"/>
          </w:tcPr>
          <w:p w14:paraId="519627B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パルスオキシメーター</w:t>
            </w:r>
          </w:p>
        </w:tc>
        <w:tc>
          <w:tcPr>
            <w:tcW w:w="6939" w:type="dxa"/>
            <w:shd w:val="clear" w:color="auto" w:fill="FFFFFF" w:themeFill="background1"/>
          </w:tcPr>
          <w:p w14:paraId="087DFA3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皮膚を通した光の吸収値で酸素飽和度を測定する医療機器。</w:t>
            </w:r>
          </w:p>
        </w:tc>
      </w:tr>
      <w:tr w:rsidR="00ED7D05" w14:paraId="476D2BF1" w14:textId="77777777">
        <w:tc>
          <w:tcPr>
            <w:tcW w:w="1555" w:type="dxa"/>
            <w:shd w:val="clear" w:color="auto" w:fill="FFFFFF" w:themeFill="background1"/>
          </w:tcPr>
          <w:p w14:paraId="179D621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フレイル</w:t>
            </w:r>
          </w:p>
        </w:tc>
        <w:tc>
          <w:tcPr>
            <w:tcW w:w="6939" w:type="dxa"/>
            <w:shd w:val="clear" w:color="auto" w:fill="FFFFFF" w:themeFill="background1"/>
          </w:tcPr>
          <w:p w14:paraId="0BC95FCE" w14:textId="77777777" w:rsidR="00ED7D05" w:rsidRDefault="00FD2553">
            <w:pPr>
              <w:widowControl/>
              <w:jc w:val="left"/>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身体性脆弱性のみならず精神・心理的脆弱性や社会的脆弱性等の多面的な問題を抱えやすく、自立障害や死亡を含む健康障害を招きやすいハイリスク状態を意味する。</w:t>
            </w:r>
          </w:p>
        </w:tc>
      </w:tr>
      <w:tr w:rsidR="00ED7D05" w14:paraId="28EBC366" w14:textId="77777777">
        <w:trPr>
          <w:trHeight w:val="300"/>
        </w:trPr>
        <w:tc>
          <w:tcPr>
            <w:tcW w:w="1555" w:type="dxa"/>
            <w:shd w:val="clear" w:color="auto" w:fill="FFFFFF" w:themeFill="background1"/>
          </w:tcPr>
          <w:p w14:paraId="423B88A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まん延防止等重点措置</w:t>
            </w:r>
          </w:p>
        </w:tc>
        <w:tc>
          <w:tcPr>
            <w:tcW w:w="6939" w:type="dxa"/>
            <w:shd w:val="clear" w:color="auto" w:fill="FFFFFF" w:themeFill="background1"/>
          </w:tcPr>
          <w:p w14:paraId="00F743AC" w14:textId="77777777" w:rsidR="00ED7D05" w:rsidRDefault="00FD2553">
            <w:pPr>
              <w:widowControl/>
              <w:jc w:val="left"/>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特措法第２条第３号に規定する新型インフルエンザ等まん延防止等重点措置のこと。第31条の８第１項の規定に基づき、新型インフルエンザ等が国内で発生し、特定の区域において、国民生活及び国民経済に甚大な影響を及ぼすおそれがある当該区域における新型インフルエンザ等のまん延を防止するため、まん延防止等重点措置を集中的に実施する必要があるものとして政令で定める要件に該当する事態が発生したと認めるとき、国が公示した期間において、当該区域を管轄する都道府県が講ずる措置。例えば、措置を講ずる必要があると認める業態に属する事業を行う者に対し、営業時間の変更等を要請すること等が含まれる。</w:t>
            </w:r>
          </w:p>
        </w:tc>
      </w:tr>
      <w:tr w:rsidR="00ED7D05" w14:paraId="4D8F07E4" w14:textId="77777777">
        <w:tc>
          <w:tcPr>
            <w:tcW w:w="1555" w:type="dxa"/>
            <w:shd w:val="clear" w:color="auto" w:fill="FFFFFF" w:themeFill="background1"/>
          </w:tcPr>
          <w:p w14:paraId="77B3F67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無症状病原体保有者</w:t>
            </w:r>
          </w:p>
        </w:tc>
        <w:tc>
          <w:tcPr>
            <w:tcW w:w="6939" w:type="dxa"/>
            <w:shd w:val="clear" w:color="auto" w:fill="FFFFFF" w:themeFill="background1"/>
          </w:tcPr>
          <w:p w14:paraId="4E02695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感染症法第６条第</w:t>
            </w:r>
            <w:r>
              <w:rPr>
                <w:rFonts w:ascii="ＭＳ ゴシック" w:eastAsia="ＭＳ ゴシック" w:hAnsi="ＭＳ ゴシック"/>
                <w:color w:val="000000" w:themeColor="text1"/>
                <w:sz w:val="24"/>
              </w:rPr>
              <w:t>11</w:t>
            </w:r>
            <w:r>
              <w:rPr>
                <w:rFonts w:ascii="ＭＳ ゴシック" w:eastAsia="ＭＳ ゴシック" w:hAnsi="ＭＳ ゴシック" w:hint="eastAsia"/>
                <w:color w:val="000000" w:themeColor="text1"/>
                <w:sz w:val="24"/>
              </w:rPr>
              <w:t>項に規定する感染症の病原体を保有している者であって当該感染症の症状を呈していないものをいう。</w:t>
            </w:r>
          </w:p>
        </w:tc>
      </w:tr>
      <w:tr w:rsidR="00ED7D05" w14:paraId="11DBBF8F" w14:textId="77777777">
        <w:tc>
          <w:tcPr>
            <w:tcW w:w="1555" w:type="dxa"/>
            <w:shd w:val="clear" w:color="auto" w:fill="FFFFFF" w:themeFill="background1"/>
          </w:tcPr>
          <w:p w14:paraId="032E89E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有事</w:t>
            </w:r>
          </w:p>
        </w:tc>
        <w:tc>
          <w:tcPr>
            <w:tcW w:w="6939" w:type="dxa"/>
            <w:shd w:val="clear" w:color="auto" w:fill="FFFFFF" w:themeFill="background1"/>
          </w:tcPr>
          <w:p w14:paraId="2B6D0EC1"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新型インフルエンザ等に位置付けられる可能性のある感染症の発生の情報を探知した段階から特措法第21条に規定する政府対策本部の廃止までをいう。</w:t>
            </w:r>
          </w:p>
        </w:tc>
      </w:tr>
      <w:tr w:rsidR="00ED7D05" w14:paraId="09E166F4" w14:textId="77777777">
        <w:tc>
          <w:tcPr>
            <w:tcW w:w="1555" w:type="dxa"/>
            <w:shd w:val="clear" w:color="auto" w:fill="FFFFFF" w:themeFill="background1"/>
          </w:tcPr>
          <w:p w14:paraId="3650995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予防計画</w:t>
            </w:r>
          </w:p>
        </w:tc>
        <w:tc>
          <w:tcPr>
            <w:tcW w:w="6939" w:type="dxa"/>
            <w:shd w:val="clear" w:color="auto" w:fill="FFFFFF" w:themeFill="background1"/>
          </w:tcPr>
          <w:p w14:paraId="4D171730"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感染症法第</w:t>
            </w:r>
            <w:r>
              <w:rPr>
                <w:rFonts w:ascii="ＭＳ ゴシック" w:eastAsia="ＭＳ ゴシック" w:hAnsi="ＭＳ ゴシック"/>
                <w:color w:val="000000" w:themeColor="text1"/>
                <w:sz w:val="24"/>
              </w:rPr>
              <w:t>10</w:t>
            </w:r>
            <w:r>
              <w:rPr>
                <w:rFonts w:ascii="ＭＳ ゴシック" w:eastAsia="ＭＳ ゴシック" w:hAnsi="ＭＳ ゴシック" w:hint="eastAsia"/>
                <w:color w:val="000000" w:themeColor="text1"/>
                <w:sz w:val="24"/>
              </w:rPr>
              <w:t>条に規定する定める感染症の予防のための施策の実施に関する計画。</w:t>
            </w:r>
          </w:p>
        </w:tc>
      </w:tr>
      <w:tr w:rsidR="00ED7D05" w14:paraId="5DAF84CF" w14:textId="77777777">
        <w:tc>
          <w:tcPr>
            <w:tcW w:w="1555" w:type="dxa"/>
            <w:shd w:val="clear" w:color="auto" w:fill="FFFFFF" w:themeFill="background1"/>
          </w:tcPr>
          <w:p w14:paraId="2737624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リスクコミュニケーション</w:t>
            </w:r>
          </w:p>
        </w:tc>
        <w:tc>
          <w:tcPr>
            <w:tcW w:w="6939" w:type="dxa"/>
            <w:shd w:val="clear" w:color="auto" w:fill="FFFFFF" w:themeFill="background1"/>
          </w:tcPr>
          <w:p w14:paraId="12C2FEA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個人、機関、集団間での情報や意見のやりとりを通じて、リスク情報とその見方の共有を目指す活動であり、適切なリスク対応（必要な情報に基づく意思決定・行動変容・信頼構築等）のため、多様な関与者の相互作用等を重視した概念。</w:t>
            </w:r>
          </w:p>
        </w:tc>
      </w:tr>
      <w:tr w:rsidR="00ED7D05" w14:paraId="508D7692" w14:textId="77777777">
        <w:tc>
          <w:tcPr>
            <w:tcW w:w="1555" w:type="dxa"/>
            <w:shd w:val="clear" w:color="auto" w:fill="FFFFFF" w:themeFill="background1"/>
          </w:tcPr>
          <w:p w14:paraId="3186F1FC"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臨床像</w:t>
            </w:r>
          </w:p>
        </w:tc>
        <w:tc>
          <w:tcPr>
            <w:tcW w:w="6939" w:type="dxa"/>
            <w:shd w:val="clear" w:color="auto" w:fill="FFFFFF" w:themeFill="background1"/>
          </w:tcPr>
          <w:p w14:paraId="20FE22E5"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潜伏期間、感染経路、感染性のある期間、症状、合併症等の総称。</w:t>
            </w:r>
          </w:p>
        </w:tc>
      </w:tr>
      <w:tr w:rsidR="00ED7D05" w14:paraId="01EE9DA0" w14:textId="77777777">
        <w:tc>
          <w:tcPr>
            <w:tcW w:w="1555" w:type="dxa"/>
            <w:shd w:val="clear" w:color="auto" w:fill="FFFFFF" w:themeFill="background1"/>
          </w:tcPr>
          <w:p w14:paraId="5E0A8E8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ワンヘルス・アプローチ</w:t>
            </w:r>
          </w:p>
        </w:tc>
        <w:tc>
          <w:tcPr>
            <w:tcW w:w="6939" w:type="dxa"/>
            <w:shd w:val="clear" w:color="auto" w:fill="FFFFFF" w:themeFill="background1"/>
          </w:tcPr>
          <w:p w14:paraId="560B134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人間及び動物の健康並びに環境に関する分野横断的な課題に対し、関係者が連携してその解決に向けて取り組むこと。</w:t>
            </w:r>
          </w:p>
        </w:tc>
      </w:tr>
    </w:tbl>
    <w:p w14:paraId="3A21C403" w14:textId="77777777" w:rsidR="00ED7D05" w:rsidRDefault="00ED7D05"/>
    <w:tbl>
      <w:tblPr>
        <w:tblStyle w:val="aff2"/>
        <w:tblW w:w="8494" w:type="dxa"/>
        <w:tblLayout w:type="fixed"/>
        <w:tblLook w:val="04A0" w:firstRow="1" w:lastRow="0" w:firstColumn="1" w:lastColumn="0" w:noHBand="0" w:noVBand="1"/>
      </w:tblPr>
      <w:tblGrid>
        <w:gridCol w:w="1555"/>
        <w:gridCol w:w="6939"/>
      </w:tblGrid>
      <w:tr w:rsidR="00ED7D05" w14:paraId="5A3AA933" w14:textId="77777777">
        <w:tc>
          <w:tcPr>
            <w:tcW w:w="1555" w:type="dxa"/>
            <w:shd w:val="clear" w:color="auto" w:fill="FFFFFF" w:themeFill="background1"/>
          </w:tcPr>
          <w:p w14:paraId="3C698C7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lastRenderedPageBreak/>
              <w:t>EBPM</w:t>
            </w:r>
          </w:p>
        </w:tc>
        <w:tc>
          <w:tcPr>
            <w:tcW w:w="6939" w:type="dxa"/>
            <w:shd w:val="clear" w:color="auto" w:fill="FFFFFF" w:themeFill="background1"/>
          </w:tcPr>
          <w:p w14:paraId="383EBF38"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エビデンスに基づく政策立案（Evidence-Based Policy Makingの略）。①政策目的を明確化させ、②その目的達成のため本当に効果が上がる政策手段は何か等、政策手段と目的の論理的なつながり（ロジック）を明確にし、③このつながりの裏付けとなるようなデータ等のエビデンス（根拠）を可能な限り求め、「政策の基本的な枠組み」を明確にする取組。</w:t>
            </w:r>
          </w:p>
        </w:tc>
      </w:tr>
      <w:tr w:rsidR="00ED7D05" w14:paraId="4BA5D38D" w14:textId="77777777">
        <w:tc>
          <w:tcPr>
            <w:tcW w:w="1555" w:type="dxa"/>
            <w:shd w:val="clear" w:color="auto" w:fill="FFFFFF" w:themeFill="background1"/>
          </w:tcPr>
          <w:p w14:paraId="1779EBE9"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ICT</w:t>
            </w:r>
          </w:p>
        </w:tc>
        <w:tc>
          <w:tcPr>
            <w:tcW w:w="6939" w:type="dxa"/>
            <w:shd w:val="clear" w:color="auto" w:fill="FFFFFF" w:themeFill="background1"/>
          </w:tcPr>
          <w:p w14:paraId="3B5C1014"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Information and Communication Technologyの略。</w:t>
            </w:r>
          </w:p>
          <w:p w14:paraId="55E19F3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情報</w:t>
            </w:r>
            <w:r>
              <w:rPr>
                <w:rFonts w:ascii="ＭＳ ゴシック" w:eastAsia="ＭＳ ゴシック" w:hAnsi="ＭＳ ゴシック"/>
                <w:color w:val="000000" w:themeColor="text1"/>
                <w:sz w:val="24"/>
              </w:rPr>
              <w:t>（information）や通信（communication）に関する技術の総称。利用者の接点となる機器・端末、電気通信事業者や放送事業者等が提供するネットワーク、クラウド・データセンター、動画・音楽配信等のコンテンツ・サービス、さらにセキュリティやAI等が含まれる。</w:t>
            </w:r>
          </w:p>
        </w:tc>
      </w:tr>
      <w:tr w:rsidR="00ED7D05" w14:paraId="568A2E08" w14:textId="77777777">
        <w:tc>
          <w:tcPr>
            <w:tcW w:w="1555" w:type="dxa"/>
            <w:shd w:val="clear" w:color="auto" w:fill="FFFFFF" w:themeFill="background1"/>
          </w:tcPr>
          <w:p w14:paraId="33B1A882"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JIHS</w:t>
            </w:r>
          </w:p>
        </w:tc>
        <w:tc>
          <w:tcPr>
            <w:tcW w:w="6939" w:type="dxa"/>
            <w:shd w:val="clear" w:color="auto" w:fill="FFFFFF" w:themeFill="background1"/>
          </w:tcPr>
          <w:p w14:paraId="419A465D"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国立健康危機管理研究機構法に基づき、統括庁や厚生労働省に質の高い科学的知見を提供する新たな専門家組織として、2025年４月に設立された国立健康危機管理研究機構。国立感染症研究所と国立研究開発法人国立国際医療研究センターを統合し、感染症等の情報分析・研究・危機対応、人材育成、国際協力、医療提供等を一体的・包括的に行う。</w:t>
            </w:r>
          </w:p>
        </w:tc>
      </w:tr>
      <w:tr w:rsidR="00ED7D05" w14:paraId="350D37C6" w14:textId="77777777">
        <w:tc>
          <w:tcPr>
            <w:tcW w:w="1555" w:type="dxa"/>
            <w:shd w:val="clear" w:color="auto" w:fill="FFFFFF" w:themeFill="background1"/>
          </w:tcPr>
          <w:p w14:paraId="0E14D75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PDCA</w:t>
            </w:r>
          </w:p>
        </w:tc>
        <w:tc>
          <w:tcPr>
            <w:tcW w:w="6939" w:type="dxa"/>
            <w:shd w:val="clear" w:color="auto" w:fill="FFFFFF" w:themeFill="background1"/>
          </w:tcPr>
          <w:p w14:paraId="5096677E"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Plan（計画）、Do（実行）、Check（評価）、Action（改善）という一連のプロセスを繰り返し行うことで、業務の改善や効率化を図る手法の一つ。</w:t>
            </w:r>
          </w:p>
        </w:tc>
      </w:tr>
      <w:tr w:rsidR="00ED7D05" w14:paraId="4844631A" w14:textId="77777777">
        <w:tc>
          <w:tcPr>
            <w:tcW w:w="1555" w:type="dxa"/>
            <w:shd w:val="clear" w:color="auto" w:fill="FFFFFF" w:themeFill="background1"/>
          </w:tcPr>
          <w:p w14:paraId="57216917"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５類感染症</w:t>
            </w:r>
          </w:p>
        </w:tc>
        <w:tc>
          <w:tcPr>
            <w:tcW w:w="6939" w:type="dxa"/>
            <w:shd w:val="clear" w:color="auto" w:fill="FFFFFF" w:themeFill="background1"/>
          </w:tcPr>
          <w:p w14:paraId="37C9801B" w14:textId="77777777" w:rsidR="00ED7D05" w:rsidRDefault="00FD2553">
            <w:pPr>
              <w:rPr>
                <w:rFonts w:ascii="ＭＳ ゴシック" w:eastAsia="ＭＳ ゴシック" w:hAnsi="ＭＳ ゴシック"/>
                <w:color w:val="000000" w:themeColor="text1"/>
                <w:sz w:val="24"/>
              </w:rPr>
            </w:pPr>
            <w:r>
              <w:rPr>
                <w:rFonts w:ascii="ＭＳ ゴシック" w:eastAsia="ＭＳ ゴシック" w:hAnsi="ＭＳ ゴシック"/>
                <w:color w:val="000000" w:themeColor="text1"/>
                <w:sz w:val="24"/>
              </w:rPr>
              <w:t>感染症法第６条第６項に規定する感染症。新型コロナは、2023年５月８日に５類感染症に位置付けられた。</w:t>
            </w:r>
          </w:p>
        </w:tc>
      </w:tr>
    </w:tbl>
    <w:p w14:paraId="029AA761" w14:textId="77777777" w:rsidR="00ED7D05" w:rsidRDefault="00ED7D05">
      <w:pPr>
        <w:rPr>
          <w:rFonts w:ascii="ＭＳ ゴシック" w:eastAsia="ＭＳ ゴシック" w:hAnsi="ＭＳ ゴシック"/>
          <w:color w:val="000000" w:themeColor="text1"/>
          <w:sz w:val="24"/>
        </w:rPr>
      </w:pPr>
    </w:p>
    <w:p w14:paraId="0213D9EE" w14:textId="77777777" w:rsidR="00ED7D05" w:rsidRDefault="00FD2553">
      <w:pPr>
        <w:rPr>
          <w:rFonts w:ascii="ＭＳ ゴシック" w:eastAsia="ＭＳ ゴシック" w:hAnsi="ＭＳ ゴシック"/>
          <w:color w:val="000000" w:themeColor="text1"/>
          <w:sz w:val="24"/>
        </w:rPr>
      </w:pPr>
      <w:r>
        <w:rPr>
          <w:rFonts w:hint="eastAsia"/>
        </w:rPr>
        <w:br w:type="page"/>
      </w:r>
    </w:p>
    <w:p w14:paraId="088FB1E2" w14:textId="77777777" w:rsidR="005A5245" w:rsidRDefault="005A5245">
      <w:pPr>
        <w:pStyle w:val="1"/>
        <w:sectPr w:rsidR="005A5245">
          <w:headerReference w:type="default" r:id="rId65"/>
          <w:pgSz w:w="11906" w:h="16838"/>
          <w:pgMar w:top="1985" w:right="1701" w:bottom="1701" w:left="1701" w:header="397" w:footer="397" w:gutter="0"/>
          <w:pgNumType w:fmt="numberInDash"/>
          <w:cols w:space="720"/>
          <w:docGrid w:type="lines" w:linePitch="360"/>
        </w:sectPr>
      </w:pPr>
      <w:bookmarkStart w:id="1021" w:name="_Toc18317"/>
      <w:bookmarkStart w:id="1022" w:name="_Toc5981"/>
    </w:p>
    <w:p w14:paraId="4E9C40F3" w14:textId="77777777" w:rsidR="00ED7D05" w:rsidRPr="002C602F" w:rsidRDefault="003D30C3">
      <w:pPr>
        <w:pStyle w:val="1"/>
        <w:rPr>
          <w:b/>
          <w:bCs/>
        </w:rPr>
      </w:pPr>
      <w:hyperlink w:anchor="_Toc9987" w:history="1">
        <w:bookmarkStart w:id="1023" w:name="_Toc222918479"/>
        <w:r w:rsidR="00FD2553" w:rsidRPr="002C602F">
          <w:rPr>
            <w:rFonts w:hint="eastAsia"/>
            <w:b/>
            <w:bCs/>
          </w:rPr>
          <w:t>別表</w:t>
        </w:r>
        <w:bookmarkEnd w:id="1023"/>
      </w:hyperlink>
      <w:bookmarkEnd w:id="1021"/>
      <w:bookmarkEnd w:id="1022"/>
    </w:p>
    <w:p w14:paraId="5B7491AC" w14:textId="77777777" w:rsidR="00ED7D05" w:rsidRDefault="00ED7D05">
      <w:pPr>
        <w:rPr>
          <w:rFonts w:ascii="ＭＳ ゴシック" w:eastAsia="ＭＳ ゴシック" w:hAnsi="ＭＳ ゴシック"/>
          <w:color w:val="000000" w:themeColor="text1"/>
          <w:sz w:val="24"/>
        </w:rPr>
      </w:pPr>
    </w:p>
    <w:tbl>
      <w:tblPr>
        <w:tblW w:w="7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7"/>
        <w:gridCol w:w="3753"/>
      </w:tblGrid>
      <w:tr w:rsidR="00ED7D05" w14:paraId="4B77FC05" w14:textId="77777777">
        <w:trPr>
          <w:jc w:val="center"/>
        </w:trPr>
        <w:tc>
          <w:tcPr>
            <w:tcW w:w="4147" w:type="dxa"/>
            <w:shd w:val="clear" w:color="auto" w:fill="auto"/>
            <w:vAlign w:val="center"/>
          </w:tcPr>
          <w:p w14:paraId="22055F29"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【準備品】</w:t>
            </w:r>
          </w:p>
        </w:tc>
        <w:tc>
          <w:tcPr>
            <w:tcW w:w="3753" w:type="dxa"/>
            <w:shd w:val="clear" w:color="auto" w:fill="auto"/>
            <w:vAlign w:val="center"/>
          </w:tcPr>
          <w:p w14:paraId="43205C0B"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【医師・看護師用物品】</w:t>
            </w:r>
          </w:p>
        </w:tc>
      </w:tr>
      <w:tr w:rsidR="00ED7D05" w14:paraId="7C033955" w14:textId="77777777">
        <w:trPr>
          <w:trHeight w:val="70"/>
          <w:jc w:val="center"/>
        </w:trPr>
        <w:tc>
          <w:tcPr>
            <w:tcW w:w="4147" w:type="dxa"/>
            <w:vMerge w:val="restart"/>
            <w:shd w:val="clear" w:color="auto" w:fill="auto"/>
          </w:tcPr>
          <w:p w14:paraId="550C267B"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□消毒用アルコール綿</w:t>
            </w:r>
          </w:p>
          <w:p w14:paraId="4E2D0E48"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□トレイ</w:t>
            </w:r>
          </w:p>
          <w:p w14:paraId="3189B294"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□体温計</w:t>
            </w:r>
          </w:p>
          <w:p w14:paraId="0A94AA1E"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□医療廃棄物容器、針捨て容器</w:t>
            </w:r>
          </w:p>
          <w:p w14:paraId="044EE5EB"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□手指消毒剤</w:t>
            </w:r>
          </w:p>
          <w:p w14:paraId="61D71181"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□救急用品</w:t>
            </w:r>
          </w:p>
          <w:p w14:paraId="12C7775B" w14:textId="77777777" w:rsidR="00ED7D05" w:rsidRDefault="00FD2553">
            <w:pPr>
              <w:ind w:leftChars="200" w:left="420"/>
              <w:rPr>
                <w:rFonts w:ascii="ＭＳ ゴシック" w:eastAsia="ＭＳ ゴシック" w:hAnsi="ＭＳ ゴシック"/>
                <w:sz w:val="24"/>
              </w:rPr>
            </w:pPr>
            <w:r>
              <w:rPr>
                <w:rFonts w:ascii="ＭＳ ゴシック" w:eastAsia="ＭＳ ゴシック" w:hAnsi="ＭＳ ゴシック" w:hint="eastAsia"/>
                <w:sz w:val="24"/>
              </w:rPr>
              <w:t>接種会場の救急体制を踏まえ、必要な物品を準備すること。代表的な物品を以下に示す。</w:t>
            </w:r>
          </w:p>
          <w:p w14:paraId="093A8A58"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・血圧計等</w:t>
            </w:r>
          </w:p>
          <w:p w14:paraId="25DA12D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・静脈路確保用品</w:t>
            </w:r>
          </w:p>
          <w:p w14:paraId="3A1240F0"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・輸液セット</w:t>
            </w:r>
          </w:p>
          <w:p w14:paraId="695207CF"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・生理食塩水</w:t>
            </w:r>
          </w:p>
          <w:p w14:paraId="0B027B20" w14:textId="77777777" w:rsidR="00ED7D05" w:rsidRDefault="00FD2553">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・アドレナリン製剤、抗ヒスタミン剤、抗けいれん剤、副腎皮質ステロイド剤等の薬液</w:t>
            </w:r>
          </w:p>
          <w:p w14:paraId="793A35D1" w14:textId="77777777" w:rsidR="00ED7D05" w:rsidRDefault="00ED7D05">
            <w:pPr>
              <w:ind w:leftChars="100" w:left="450" w:hangingChars="100" w:hanging="240"/>
              <w:rPr>
                <w:rFonts w:ascii="ＭＳ ゴシック" w:eastAsia="ＭＳ ゴシック" w:hAnsi="ＭＳ ゴシック"/>
                <w:sz w:val="24"/>
              </w:rPr>
            </w:pPr>
          </w:p>
        </w:tc>
        <w:tc>
          <w:tcPr>
            <w:tcW w:w="3753" w:type="dxa"/>
            <w:shd w:val="clear" w:color="auto" w:fill="auto"/>
          </w:tcPr>
          <w:p w14:paraId="492F7FC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□マスク</w:t>
            </w:r>
          </w:p>
          <w:p w14:paraId="3E468C1A"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□使い捨て手袋（Ｓ・Ｍ・Ｌ）</w:t>
            </w:r>
          </w:p>
          <w:p w14:paraId="337996DD"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□使い捨て舌圧子</w:t>
            </w:r>
          </w:p>
          <w:p w14:paraId="5A9D78D2"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□膿盆</w:t>
            </w:r>
          </w:p>
          <w:p w14:paraId="6630F6A4"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□聴診器</w:t>
            </w:r>
          </w:p>
          <w:p w14:paraId="7F72D00F"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□ペンライト</w:t>
            </w:r>
          </w:p>
          <w:p w14:paraId="72A4D186"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□アイソレーションガウン</w:t>
            </w:r>
          </w:p>
          <w:p w14:paraId="3806E81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□フェイスシールド</w:t>
            </w:r>
          </w:p>
        </w:tc>
      </w:tr>
      <w:tr w:rsidR="00ED7D05" w14:paraId="283F6F38" w14:textId="77777777">
        <w:trPr>
          <w:trHeight w:val="70"/>
          <w:jc w:val="center"/>
        </w:trPr>
        <w:tc>
          <w:tcPr>
            <w:tcW w:w="4147" w:type="dxa"/>
            <w:vMerge/>
            <w:shd w:val="clear" w:color="auto" w:fill="auto"/>
          </w:tcPr>
          <w:p w14:paraId="22BB76CE" w14:textId="77777777" w:rsidR="00ED7D05" w:rsidRDefault="00ED7D05"/>
        </w:tc>
        <w:tc>
          <w:tcPr>
            <w:tcW w:w="3753" w:type="dxa"/>
            <w:shd w:val="clear" w:color="auto" w:fill="auto"/>
            <w:vAlign w:val="center"/>
          </w:tcPr>
          <w:p w14:paraId="0CC9794E"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【文房具類】</w:t>
            </w:r>
          </w:p>
        </w:tc>
      </w:tr>
      <w:tr w:rsidR="00ED7D05" w14:paraId="377822BE" w14:textId="77777777">
        <w:trPr>
          <w:trHeight w:val="467"/>
          <w:jc w:val="center"/>
        </w:trPr>
        <w:tc>
          <w:tcPr>
            <w:tcW w:w="4147" w:type="dxa"/>
            <w:vMerge/>
            <w:shd w:val="clear" w:color="auto" w:fill="auto"/>
          </w:tcPr>
          <w:p w14:paraId="249A6E91" w14:textId="77777777" w:rsidR="00ED7D05" w:rsidRDefault="00ED7D05"/>
        </w:tc>
        <w:tc>
          <w:tcPr>
            <w:tcW w:w="3753" w:type="dxa"/>
            <w:shd w:val="clear" w:color="auto" w:fill="auto"/>
          </w:tcPr>
          <w:p w14:paraId="5390857E"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□ボールペン（赤・黒）</w:t>
            </w:r>
          </w:p>
          <w:p w14:paraId="6A5E244A"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□日付印</w:t>
            </w:r>
          </w:p>
          <w:p w14:paraId="38A30BD7"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□スタンプ台</w:t>
            </w:r>
          </w:p>
          <w:p w14:paraId="620A1297"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□はさみ</w:t>
            </w:r>
          </w:p>
        </w:tc>
      </w:tr>
      <w:tr w:rsidR="00ED7D05" w14:paraId="10700464" w14:textId="77777777">
        <w:trPr>
          <w:trHeight w:val="70"/>
          <w:jc w:val="center"/>
        </w:trPr>
        <w:tc>
          <w:tcPr>
            <w:tcW w:w="4147" w:type="dxa"/>
            <w:vMerge/>
            <w:shd w:val="clear" w:color="auto" w:fill="auto"/>
          </w:tcPr>
          <w:p w14:paraId="16D99E7B" w14:textId="77777777" w:rsidR="00ED7D05" w:rsidRDefault="00ED7D05"/>
        </w:tc>
        <w:tc>
          <w:tcPr>
            <w:tcW w:w="3753" w:type="dxa"/>
            <w:shd w:val="clear" w:color="auto" w:fill="auto"/>
            <w:vAlign w:val="center"/>
          </w:tcPr>
          <w:p w14:paraId="35A184CA"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【会場設営物品】</w:t>
            </w:r>
          </w:p>
        </w:tc>
      </w:tr>
      <w:tr w:rsidR="00ED7D05" w14:paraId="574D80F1" w14:textId="77777777">
        <w:trPr>
          <w:trHeight w:val="2495"/>
          <w:jc w:val="center"/>
        </w:trPr>
        <w:tc>
          <w:tcPr>
            <w:tcW w:w="4147" w:type="dxa"/>
            <w:vMerge/>
            <w:shd w:val="clear" w:color="auto" w:fill="auto"/>
          </w:tcPr>
          <w:p w14:paraId="34651CFD" w14:textId="77777777" w:rsidR="00ED7D05" w:rsidRDefault="00ED7D05"/>
        </w:tc>
        <w:tc>
          <w:tcPr>
            <w:tcW w:w="3753" w:type="dxa"/>
            <w:shd w:val="clear" w:color="auto" w:fill="auto"/>
          </w:tcPr>
          <w:p w14:paraId="2615D347"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□机</w:t>
            </w:r>
          </w:p>
          <w:p w14:paraId="2E571B91"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□椅子</w:t>
            </w:r>
          </w:p>
          <w:p w14:paraId="5EC95C2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□スクリーン</w:t>
            </w:r>
          </w:p>
          <w:p w14:paraId="6DE1DD4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□延長コード</w:t>
            </w:r>
          </w:p>
          <w:p w14:paraId="0CF39A3C"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□冷蔵庫／保冷バッグ・保冷剤</w:t>
            </w:r>
          </w:p>
          <w:p w14:paraId="78709961" w14:textId="77777777" w:rsidR="00ED7D05" w:rsidRDefault="00FD2553">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□ワクチン保管用冷凍庫・冷蔵庫</w:t>
            </w:r>
          </w:p>
          <w:p w14:paraId="12B9172D"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□耐冷手袋等</w:t>
            </w:r>
          </w:p>
          <w:p w14:paraId="61BAD36A" w14:textId="77777777" w:rsidR="00ED7D05" w:rsidRDefault="00FD2553">
            <w:pPr>
              <w:rPr>
                <w:rFonts w:ascii="ＭＳ ゴシック" w:eastAsia="ＭＳ ゴシック" w:hAnsi="ＭＳ ゴシック"/>
                <w:sz w:val="24"/>
              </w:rPr>
            </w:pPr>
            <w:r>
              <w:rPr>
                <w:rFonts w:ascii="ＭＳ ゴシック" w:eastAsia="ＭＳ ゴシック" w:hAnsi="ＭＳ ゴシック" w:hint="eastAsia"/>
                <w:sz w:val="24"/>
              </w:rPr>
              <w:t>□タイマー</w:t>
            </w:r>
          </w:p>
        </w:tc>
      </w:tr>
    </w:tbl>
    <w:p w14:paraId="53588BEB" w14:textId="77777777" w:rsidR="00ED7D05" w:rsidRDefault="00ED7D05">
      <w:pPr>
        <w:rPr>
          <w:rFonts w:ascii="ＭＳ ゴシック" w:eastAsia="ＭＳ ゴシック" w:hAnsi="ＭＳ ゴシック"/>
          <w:color w:val="000000" w:themeColor="text1"/>
          <w:sz w:val="24"/>
        </w:rPr>
      </w:pPr>
    </w:p>
    <w:sectPr w:rsidR="00ED7D05">
      <w:headerReference w:type="default" r:id="rId66"/>
      <w:pgSz w:w="11906" w:h="16838"/>
      <w:pgMar w:top="1985" w:right="1701" w:bottom="1701" w:left="1701" w:header="397" w:footer="397" w:gutter="0"/>
      <w:pgNumType w:fmt="numberInDash"/>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E9112" w14:textId="77777777" w:rsidR="003D30C3" w:rsidRDefault="003D30C3">
      <w:r>
        <w:separator/>
      </w:r>
    </w:p>
  </w:endnote>
  <w:endnote w:type="continuationSeparator" w:id="0">
    <w:p w14:paraId="0CD4A96E" w14:textId="77777777" w:rsidR="003D30C3" w:rsidRDefault="003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ＭＳ ゴシック" w:eastAsia="ＭＳ ゴシック" w:hAnsi="ＭＳ ゴシック"/>
      </w:rPr>
      <w:id w:val="-958411337"/>
      <w:docPartObj>
        <w:docPartGallery w:val="Page Numbers (Bottom of Page)"/>
        <w:docPartUnique/>
      </w:docPartObj>
    </w:sdtPr>
    <w:sdtEndPr/>
    <w:sdtContent>
      <w:p w14:paraId="22DDEEB7" w14:textId="77777777" w:rsidR="00CA1AF1" w:rsidRDefault="00CA1AF1">
        <w:pPr>
          <w:pStyle w:val="a5"/>
          <w:jc w:val="center"/>
          <w:rPr>
            <w:rFonts w:ascii="ＭＳ ゴシック" w:eastAsia="ＭＳ ゴシック" w:hAnsi="ＭＳ ゴシック"/>
          </w:rP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- 8 -</w:t>
        </w:r>
        <w:r>
          <w:rPr>
            <w:rFonts w:hint="eastAsia"/>
          </w:rPr>
          <w:fldChar w:fldCharType="end"/>
        </w:r>
      </w:p>
    </w:sdtContent>
  </w:sdt>
  <w:p w14:paraId="371BB760" w14:textId="77777777" w:rsidR="00CA1AF1" w:rsidRDefault="00CA1AF1">
    <w:pPr>
      <w:pStyle w:val="a5"/>
      <w:rPr>
        <w:rFonts w:ascii="ＭＳ ゴシック" w:eastAsia="ＭＳ ゴシック" w:hAnsi="ＭＳ 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AA679" w14:textId="77777777" w:rsidR="00CA1AF1" w:rsidRDefault="00CA1AF1">
    <w:pPr>
      <w:pStyle w:val="a5"/>
    </w:pPr>
  </w:p>
  <w:p w14:paraId="4AC14BD2" w14:textId="77777777" w:rsidR="00CA1AF1" w:rsidRDefault="00CA1AF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1369773"/>
      <w:docPartObj>
        <w:docPartGallery w:val="Page Numbers (Bottom of Page)"/>
        <w:docPartUnique/>
      </w:docPartObj>
    </w:sdtPr>
    <w:sdtEndPr/>
    <w:sdtContent>
      <w:p w14:paraId="67B44517"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- 1 -</w:t>
        </w:r>
        <w:r>
          <w:rPr>
            <w:rFonts w:hint="eastAsia"/>
          </w:rPr>
          <w:fldChar w:fldCharType="end"/>
        </w:r>
      </w:p>
    </w:sdtContent>
  </w:sdt>
  <w:p w14:paraId="09CB8210" w14:textId="77777777" w:rsidR="00CA1AF1" w:rsidRDefault="00CA1AF1">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ＭＳ ゴシック" w:eastAsia="ＭＳ ゴシック" w:hAnsi="ＭＳ ゴシック"/>
      </w:rPr>
      <w:id w:val="996228385"/>
      <w:docPartObj>
        <w:docPartGallery w:val="Page Numbers (Bottom of Page)"/>
        <w:docPartUnique/>
      </w:docPartObj>
    </w:sdtPr>
    <w:sdtEndPr/>
    <w:sdtContent>
      <w:p w14:paraId="0F3A73A3"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- 39 -</w:t>
        </w:r>
        <w:r>
          <w:rPr>
            <w:rFonts w:hint="eastAsia"/>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1162548"/>
      <w:docPartObj>
        <w:docPartGallery w:val="Page Numbers (Bottom of Page)"/>
        <w:docPartUnique/>
      </w:docPartObj>
    </w:sdtPr>
    <w:sdtEndPr/>
    <w:sdtContent>
      <w:p w14:paraId="648B1353"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sdtContent>
  </w:sdt>
  <w:p w14:paraId="4671309E" w14:textId="77777777" w:rsidR="00CA1AF1" w:rsidRDefault="00CA1AF1">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7008667"/>
      <w:docPartObj>
        <w:docPartGallery w:val="Page Numbers (Bottom of Page)"/>
        <w:docPartUnique/>
      </w:docPartObj>
    </w:sdtPr>
    <w:sdtEndPr/>
    <w:sdtContent>
      <w:p w14:paraId="624AD8C9"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sdtContent>
  </w:sdt>
  <w:p w14:paraId="6C6B7919" w14:textId="77777777" w:rsidR="00CA1AF1" w:rsidRDefault="00CA1AF1">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298036"/>
      <w:docPartObj>
        <w:docPartGallery w:val="Page Numbers (Bottom of Page)"/>
        <w:docPartUnique/>
      </w:docPartObj>
    </w:sdtPr>
    <w:sdtEndPr/>
    <w:sdtContent>
      <w:p w14:paraId="2AE81595"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- 57 -</w:t>
        </w:r>
        <w:r>
          <w:rPr>
            <w:rFonts w:hint="eastAsia"/>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9666637"/>
      <w:docPartObj>
        <w:docPartGallery w:val="Page Numbers (Bottom of Page)"/>
        <w:docPartUnique/>
      </w:docPartObj>
    </w:sdtPr>
    <w:sdtEndPr/>
    <w:sdtContent>
      <w:p w14:paraId="0880204A"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sdtContent>
  </w:sdt>
  <w:p w14:paraId="36635947" w14:textId="77777777" w:rsidR="00CA1AF1" w:rsidRDefault="00CA1AF1">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649966"/>
      <w:docPartObj>
        <w:docPartGallery w:val="Page Numbers (Bottom of Page)"/>
        <w:docPartUnique/>
      </w:docPartObj>
    </w:sdtPr>
    <w:sdtEndPr/>
    <w:sdtContent>
      <w:p w14:paraId="5F56AC09"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- 66 -</w:t>
        </w:r>
        <w:r>
          <w:rPr>
            <w:rFonts w:hint="eastAsia"/>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67A23" w14:textId="77777777" w:rsidR="00CA1AF1" w:rsidRDefault="00CA1AF1">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3051052"/>
      <w:docPartObj>
        <w:docPartGallery w:val="Page Numbers (Bottom of Page)"/>
        <w:docPartUnique/>
      </w:docPartObj>
    </w:sdtPr>
    <w:sdtEndPr/>
    <w:sdtContent>
      <w:p w14:paraId="6619B722"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- 74 -</w:t>
        </w:r>
        <w:r>
          <w:rPr>
            <w:rFonts w:hint="eastAsia"/>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7E0C9" w14:textId="77777777" w:rsidR="00CA1AF1" w:rsidRDefault="00CA1AF1">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8630716"/>
      <w:docPartObj>
        <w:docPartGallery w:val="Page Numbers (Bottom of Page)"/>
        <w:docPartUnique/>
      </w:docPartObj>
    </w:sdtPr>
    <w:sdtEndPr/>
    <w:sdtContent>
      <w:p w14:paraId="030BB438"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sdtContent>
  </w:sdt>
  <w:p w14:paraId="730D84E2" w14:textId="77777777" w:rsidR="00CA1AF1" w:rsidRDefault="00CA1AF1">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8516126"/>
      <w:docPartObj>
        <w:docPartGallery w:val="Page Numbers (Bottom of Page)"/>
        <w:docPartUnique/>
      </w:docPartObj>
    </w:sdtPr>
    <w:sdtEndPr/>
    <w:sdtContent>
      <w:sdt>
        <w:sdtPr>
          <w:id w:val="1119652167"/>
          <w:docPartObj>
            <w:docPartGallery w:val="Page Numbers (Bottom of Page)"/>
            <w:docPartUnique/>
          </w:docPartObj>
        </w:sdtPr>
        <w:sdtEndPr>
          <w:rPr>
            <w:rFonts w:ascii="ＭＳ ゴシック" w:eastAsia="ＭＳ ゴシック" w:hAnsi="ＭＳ ゴシック"/>
          </w:rPr>
        </w:sdtEndPr>
        <w:sdtContent>
          <w:p w14:paraId="3ACAF288" w14:textId="77777777" w:rsidR="00CA1AF1" w:rsidRDefault="00CA1AF1">
            <w:pPr>
              <w:pStyle w:val="a5"/>
              <w:jc w:val="center"/>
            </w:pPr>
            <w:r>
              <w:rPr>
                <w:rFonts w:hint="eastAsia"/>
              </w:rPr>
              <w:fldChar w:fldCharType="begin"/>
            </w:r>
            <w:r>
              <w:rPr>
                <w:rFonts w:hint="eastAsia"/>
              </w:rPr>
              <w:instrText xml:space="preserve">PAGE  \* MERGEFORMAT </w:instrText>
            </w:r>
            <w:r>
              <w:rPr>
                <w:rFonts w:hint="eastAsia"/>
              </w:rPr>
              <w:fldChar w:fldCharType="separate"/>
            </w:r>
            <w:r>
              <w:rPr>
                <w:rFonts w:ascii="ＭＳ ゴシック" w:eastAsia="ＭＳ ゴシック" w:hAnsi="ＭＳ ゴシック"/>
              </w:rPr>
              <w:t>- 109 -</w:t>
            </w:r>
            <w:r>
              <w:rPr>
                <w:rFonts w:hint="eastAsia"/>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57DF1" w14:textId="77777777" w:rsidR="003D30C3" w:rsidRDefault="003D30C3">
      <w:r>
        <w:rPr>
          <w:rFonts w:hint="eastAsia"/>
        </w:rPr>
        <w:separator/>
      </w:r>
    </w:p>
  </w:footnote>
  <w:footnote w:type="continuationSeparator" w:id="0">
    <w:p w14:paraId="4A44E2EF" w14:textId="77777777" w:rsidR="003D30C3" w:rsidRDefault="003D30C3">
      <w:r>
        <w:continuationSeparator/>
      </w:r>
    </w:p>
  </w:footnote>
  <w:footnote w:id="1">
    <w:p w14:paraId="5BE7447B" w14:textId="77777777" w:rsidR="00CA1AF1" w:rsidRDefault="00CA1AF1" w:rsidP="00C27CBC">
      <w:pPr>
        <w:pStyle w:val="ac"/>
        <w:ind w:left="180" w:hangingChars="100" w:hanging="18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病原体がベータコロナウイルス属のコロナウイルス（</w:t>
      </w:r>
      <w:r>
        <w:rPr>
          <w:rFonts w:ascii="ＭＳ ゴシック" w:hAnsi="ＭＳ ゴシック"/>
        </w:rPr>
        <w:t>2020</w:t>
      </w:r>
      <w:r>
        <w:rPr>
          <w:rFonts w:ascii="ＭＳ ゴシック" w:hAnsi="ＭＳ ゴシック" w:hint="eastAsia"/>
        </w:rPr>
        <w:t>年１月に、中華人民共和国から世界保健機関（WHO）に対して、人に伝染する能力を有することが新たに報告されたものに限る。）であるもの。</w:t>
      </w:r>
    </w:p>
  </w:footnote>
  <w:footnote w:id="2">
    <w:p w14:paraId="523B18B2" w14:textId="77777777" w:rsidR="00CA1AF1" w:rsidRDefault="00CA1AF1" w:rsidP="00C27CBC">
      <w:pPr>
        <w:pStyle w:val="ac"/>
        <w:ind w:left="180" w:hangingChars="100" w:hanging="18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感染症の予防及び感染症の患者に対する医療に関する法律（平成10年法律第114号。以下「感染症法」という。）第６条第７項第３号に規定する新型コロナウイルス感染症及び同項第４号に規定する再興型コロナウイルス感染症をいう。以下同じ。</w:t>
      </w:r>
    </w:p>
  </w:footnote>
  <w:footnote w:id="3">
    <w:p w14:paraId="6FF5E70F" w14:textId="77777777" w:rsidR="00CA1AF1" w:rsidRDefault="00CA1AF1">
      <w:pPr>
        <w:pStyle w:val="ac"/>
        <w:ind w:left="283" w:hangingChars="157" w:hanging="283"/>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病原性」は、学術的には「病原体が病気を引き起こす性質」のことを指す用語であるが、本行動計画においては、分かりやすさの観点から、「病原体が病気を引き起こす性質及び病原体による病気の重篤度」を指す言葉として用いている。なお、学術的に「病気を引き起こす性質」と「病気の重篤度」を区別する必要がある場合は、「病気の重篤度」を指す用語として「毒力」が使用される。</w:t>
      </w:r>
    </w:p>
  </w:footnote>
  <w:footnote w:id="4">
    <w:p w14:paraId="47AE2F5F" w14:textId="77777777" w:rsidR="00CA1AF1" w:rsidRDefault="00CA1AF1">
      <w:pPr>
        <w:pStyle w:val="ac"/>
        <w:ind w:left="180" w:hangingChars="100" w:hanging="18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特措法第２条第１号</w:t>
      </w:r>
    </w:p>
  </w:footnote>
  <w:footnote w:id="5">
    <w:p w14:paraId="005C3259" w14:textId="77777777" w:rsidR="00CA1AF1" w:rsidRDefault="00CA1AF1">
      <w:pPr>
        <w:pStyle w:val="ac"/>
        <w:ind w:left="180" w:hangingChars="100" w:hanging="18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感染症法第６条第７項</w:t>
      </w:r>
    </w:p>
  </w:footnote>
  <w:footnote w:id="6">
    <w:p w14:paraId="6C0423D8" w14:textId="77777777" w:rsidR="00CA1AF1" w:rsidRDefault="00CA1AF1">
      <w:pPr>
        <w:pStyle w:val="ac"/>
        <w:ind w:left="180" w:hangingChars="100" w:hanging="18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感染症法第６条第８項</w:t>
      </w:r>
    </w:p>
  </w:footnote>
  <w:footnote w:id="7">
    <w:p w14:paraId="75E0196A" w14:textId="77777777" w:rsidR="00CA1AF1" w:rsidRDefault="00CA1AF1">
      <w:pPr>
        <w:pStyle w:val="ac"/>
        <w:ind w:left="180" w:hangingChars="100" w:hanging="18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感染症法第６条第９項</w:t>
      </w:r>
    </w:p>
  </w:footnote>
  <w:footnote w:id="8">
    <w:p w14:paraId="313C0127"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w:t>
      </w:r>
      <w:r>
        <w:rPr>
          <w:rFonts w:ascii="ＭＳ ゴシック" w:hAnsi="ＭＳ ゴシック"/>
        </w:rPr>
        <w:t>WHO Global Influenza Preparedness Plan</w:t>
      </w:r>
      <w:r>
        <w:rPr>
          <w:rFonts w:ascii="ＭＳ ゴシック" w:hAnsi="ＭＳ ゴシック" w:hint="eastAsia"/>
        </w:rPr>
        <w:t>”</w:t>
      </w:r>
      <w:r>
        <w:rPr>
          <w:rFonts w:ascii="ＭＳ ゴシック" w:hAnsi="ＭＳ ゴシック"/>
        </w:rPr>
        <w:t xml:space="preserve"> 2005</w:t>
      </w:r>
      <w:r>
        <w:rPr>
          <w:rFonts w:ascii="ＭＳ ゴシック" w:hAnsi="ＭＳ ゴシック" w:hint="eastAsia"/>
        </w:rPr>
        <w:t>年</w:t>
      </w:r>
      <w:r>
        <w:rPr>
          <w:rFonts w:ascii="ＭＳ ゴシック" w:hAnsi="ＭＳ ゴシック"/>
        </w:rPr>
        <w:t>WHO</w:t>
      </w:r>
      <w:r>
        <w:rPr>
          <w:rFonts w:ascii="ＭＳ ゴシック" w:hAnsi="ＭＳ ゴシック" w:hint="eastAsia"/>
        </w:rPr>
        <w:t>ガイダンス文書</w:t>
      </w:r>
    </w:p>
  </w:footnote>
  <w:footnote w:id="9">
    <w:p w14:paraId="66050291"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新型インフルエンザ（</w:t>
      </w:r>
      <w:r>
        <w:rPr>
          <w:rFonts w:ascii="ＭＳ ゴシック" w:hAnsi="ＭＳ ゴシック"/>
        </w:rPr>
        <w:t>A/H1N1</w:t>
      </w:r>
      <w:r>
        <w:rPr>
          <w:rFonts w:ascii="ＭＳ ゴシック" w:hAnsi="ＭＳ ゴシック" w:hint="eastAsia"/>
        </w:rPr>
        <w:t>）対策の検証結果は、厚生労働省において、</w:t>
      </w:r>
      <w:r>
        <w:rPr>
          <w:rFonts w:ascii="ＭＳ ゴシック" w:hAnsi="ＭＳ ゴシック"/>
        </w:rPr>
        <w:t>2010</w:t>
      </w:r>
      <w:r>
        <w:rPr>
          <w:rFonts w:ascii="ＭＳ ゴシック" w:hAnsi="ＭＳ ゴシック" w:hint="eastAsia"/>
        </w:rPr>
        <w:t>年６月、新型インフルエンザ（</w:t>
      </w:r>
      <w:r>
        <w:rPr>
          <w:rFonts w:ascii="ＭＳ ゴシック" w:hAnsi="ＭＳ ゴシック"/>
        </w:rPr>
        <w:t>A/H1N1</w:t>
      </w:r>
      <w:r>
        <w:rPr>
          <w:rFonts w:ascii="ＭＳ ゴシック" w:hAnsi="ＭＳ ゴシック" w:hint="eastAsia"/>
        </w:rPr>
        <w:t>）対策総括会議報告書として取りまとめられた。</w:t>
      </w:r>
    </w:p>
  </w:footnote>
  <w:footnote w:id="10">
    <w:p w14:paraId="694066DD"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推進会議</w:t>
      </w:r>
      <w:r>
        <w:rPr>
          <w:rFonts w:ascii="ＭＳ ゴシック" w:hAnsi="ＭＳ ゴシック"/>
        </w:rPr>
        <w:t>において、2023年12月に「新型インフルエンザ等対策政府行動計画の改定に向けた意見」として取りまとめられた。</w:t>
      </w:r>
    </w:p>
  </w:footnote>
  <w:footnote w:id="11">
    <w:p w14:paraId="66B72598"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特措法第１条</w:t>
      </w:r>
    </w:p>
  </w:footnote>
  <w:footnote w:id="12">
    <w:p w14:paraId="1B2A14FC"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薬剤感受性とは、感染症の治療に有効な抗微生物薬に対する感受性（有効性又は抵抗性）をいう。</w:t>
      </w:r>
    </w:p>
  </w:footnote>
  <w:footnote w:id="13">
    <w:p w14:paraId="3873B614"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患者が国内で発生しているが、特措法に基づく対策を必要としない流行状況にあること。</w:t>
      </w:r>
    </w:p>
  </w:footnote>
  <w:footnote w:id="14">
    <w:p w14:paraId="6ED1E555"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特措法第５条</w:t>
      </w:r>
    </w:p>
  </w:footnote>
  <w:footnote w:id="15">
    <w:p w14:paraId="0557E23F" w14:textId="77777777" w:rsidR="00CA1AF1" w:rsidRDefault="00CA1AF1">
      <w:pPr>
        <w:pStyle w:val="ac"/>
        <w:ind w:left="270" w:hanging="270"/>
      </w:pPr>
      <w:r>
        <w:rPr>
          <w:rStyle w:val="ae"/>
          <w:rFonts w:ascii="ＭＳ ゴシック" w:hAnsi="ＭＳ ゴシック"/>
          <w:vertAlign w:val="baseline"/>
        </w:rPr>
        <w:footnoteRef/>
      </w:r>
      <w:r>
        <w:t xml:space="preserve"> </w:t>
      </w:r>
      <w:r>
        <w:rPr>
          <w:rFonts w:ascii="ＭＳ ゴシック" w:hAnsi="ＭＳ ゴシック" w:hint="eastAsia"/>
        </w:rPr>
        <w:t>特措法第22条</w:t>
      </w:r>
    </w:p>
  </w:footnote>
  <w:footnote w:id="16">
    <w:p w14:paraId="178F41D0"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特措法第３条第１項</w:t>
      </w:r>
    </w:p>
  </w:footnote>
  <w:footnote w:id="17">
    <w:p w14:paraId="6DDC8181"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特措法第３条第２項</w:t>
      </w:r>
    </w:p>
  </w:footnote>
  <w:footnote w:id="18">
    <w:p w14:paraId="3F6133DD"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特措法第３条第３項</w:t>
      </w:r>
    </w:p>
  </w:footnote>
  <w:footnote w:id="19">
    <w:p w14:paraId="0F0F84D2" w14:textId="17C8111F" w:rsidR="00CA1AF1" w:rsidRDefault="00CA1AF1">
      <w:pPr>
        <w:pStyle w:val="ac"/>
        <w:ind w:left="270" w:hanging="270"/>
        <w:jc w:val="both"/>
        <w:rPr>
          <w:rFonts w:ascii="ＭＳ ゴシック" w:eastAsia="PMingLiU"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「新型インフルエンザ等対策閣僚会議の開催について」（平成2</w:t>
      </w:r>
      <w:r>
        <w:rPr>
          <w:rFonts w:ascii="ＭＳ ゴシック" w:hAnsi="ＭＳ ゴシック"/>
        </w:rPr>
        <w:t>3</w:t>
      </w:r>
      <w:r>
        <w:rPr>
          <w:rFonts w:ascii="ＭＳ ゴシック" w:hAnsi="ＭＳ ゴシック" w:hint="eastAsia"/>
        </w:rPr>
        <w:t>年9月2</w:t>
      </w:r>
      <w:r>
        <w:rPr>
          <w:rFonts w:ascii="ＭＳ ゴシック" w:hAnsi="ＭＳ ゴシック"/>
        </w:rPr>
        <w:t>0</w:t>
      </w:r>
      <w:r>
        <w:rPr>
          <w:rFonts w:ascii="ＭＳ ゴシック" w:hAnsi="ＭＳ ゴシック" w:hint="eastAsia"/>
        </w:rPr>
        <w:t>日閣議口頭了解）に基づき開催。</w:t>
      </w:r>
    </w:p>
  </w:footnote>
  <w:footnote w:id="20">
    <w:p w14:paraId="61673677" w14:textId="728B1079"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Style w:val="ae"/>
          <w:rFonts w:ascii="ＭＳ ゴシック" w:hAnsi="ＭＳ ゴシック"/>
          <w:vertAlign w:val="baseline"/>
        </w:rPr>
        <w:t xml:space="preserve"> 「新型インフルエンザ等に関する関係省庁</w:t>
      </w:r>
      <w:r>
        <w:rPr>
          <w:rStyle w:val="ae"/>
          <w:rFonts w:ascii="ＭＳ ゴシック" w:hAnsi="ＭＳ ゴシック" w:hint="eastAsia"/>
          <w:vertAlign w:val="baseline"/>
        </w:rPr>
        <w:t>対策会議の設置について」（平成1</w:t>
      </w:r>
      <w:r>
        <w:rPr>
          <w:rStyle w:val="ae"/>
          <w:rFonts w:ascii="ＭＳ ゴシック" w:hAnsi="ＭＳ ゴシック"/>
          <w:vertAlign w:val="baseline"/>
        </w:rPr>
        <w:t>6年</w:t>
      </w:r>
      <w:r>
        <w:rPr>
          <w:rStyle w:val="ae"/>
          <w:rFonts w:ascii="ＭＳ ゴシック" w:hAnsi="ＭＳ ゴシック" w:hint="eastAsia"/>
          <w:vertAlign w:val="baseline"/>
        </w:rPr>
        <w:t>3</w:t>
      </w:r>
      <w:r>
        <w:rPr>
          <w:rStyle w:val="ae"/>
          <w:rFonts w:ascii="ＭＳ ゴシック" w:hAnsi="ＭＳ ゴシック"/>
          <w:vertAlign w:val="baseline"/>
        </w:rPr>
        <w:t>月</w:t>
      </w:r>
      <w:r>
        <w:rPr>
          <w:rStyle w:val="ae"/>
          <w:rFonts w:ascii="ＭＳ ゴシック" w:hAnsi="ＭＳ ゴシック" w:hint="eastAsia"/>
          <w:vertAlign w:val="baseline"/>
        </w:rPr>
        <w:t>2</w:t>
      </w:r>
      <w:r>
        <w:rPr>
          <w:rStyle w:val="ae"/>
          <w:rFonts w:ascii="ＭＳ ゴシック" w:hAnsi="ＭＳ ゴシック"/>
          <w:vertAlign w:val="baseline"/>
        </w:rPr>
        <w:t>日関係省庁申合</w:t>
      </w:r>
      <w:r>
        <w:rPr>
          <w:rStyle w:val="ae"/>
          <w:rFonts w:ascii="ＭＳ ゴシック" w:hAnsi="ＭＳ ゴシック" w:hint="eastAsia"/>
          <w:vertAlign w:val="baseline"/>
        </w:rPr>
        <w:t>せ）に基づき開催。</w:t>
      </w:r>
    </w:p>
  </w:footnote>
  <w:footnote w:id="21">
    <w:p w14:paraId="7ED386A2"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感染症法第６条第12項に規定する感染症指定医療機関のうち、行動計画上では「第一種感染症指定医療機関」及び「第二種感染症指定医療機関」に限るものとする</w:t>
      </w:r>
    </w:p>
  </w:footnote>
  <w:footnote w:id="22">
    <w:p w14:paraId="13E0E7DF" w14:textId="045D33AA"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感染症法第10条の</w:t>
      </w:r>
      <w:r>
        <w:rPr>
          <w:rFonts w:ascii="ＭＳ ゴシック" w:hAnsi="ＭＳ ゴシック"/>
        </w:rPr>
        <w:t>2</w:t>
      </w:r>
    </w:p>
  </w:footnote>
  <w:footnote w:id="23">
    <w:p w14:paraId="362C0298"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特措法第３条第５項</w:t>
      </w:r>
    </w:p>
  </w:footnote>
  <w:footnote w:id="24">
    <w:p w14:paraId="516C5DFB"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特措法第４条第３項</w:t>
      </w:r>
    </w:p>
  </w:footnote>
  <w:footnote w:id="25">
    <w:p w14:paraId="455E3B14"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特措法第４条第１項及び第２項</w:t>
      </w:r>
    </w:p>
  </w:footnote>
  <w:footnote w:id="26">
    <w:p w14:paraId="4B0D4063" w14:textId="77777777" w:rsidR="00CA1AF1" w:rsidRDefault="00CA1AF1">
      <w:pPr>
        <w:pStyle w:val="ac"/>
        <w:ind w:left="270" w:hanging="27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特措法第４条第１項</w:t>
      </w:r>
    </w:p>
  </w:footnote>
  <w:footnote w:id="27">
    <w:p w14:paraId="566BF2CD" w14:textId="77777777" w:rsidR="00CA1AF1" w:rsidRDefault="00CA1AF1">
      <w:pPr>
        <w:pStyle w:val="ac"/>
        <w:ind w:left="252" w:hangingChars="140" w:hanging="252"/>
        <w:jc w:val="both"/>
        <w:rPr>
          <w:rFonts w:ascii="ＭＳ ゴシック" w:hAnsi="ＭＳ ゴシック"/>
        </w:rPr>
      </w:pPr>
      <w:r>
        <w:rPr>
          <w:rStyle w:val="ae"/>
          <w:rFonts w:ascii="ＭＳ ゴシック" w:hAnsi="ＭＳ ゴシック" w:hint="eastAsia"/>
        </w:rPr>
        <w:footnoteRef/>
      </w:r>
      <w:r>
        <w:rPr>
          <w:rFonts w:ascii="ＭＳ ゴシック" w:hAnsi="ＭＳ ゴシック"/>
        </w:rPr>
        <w:t xml:space="preserve"> </w:t>
      </w:r>
      <w:r>
        <w:rPr>
          <w:rFonts w:ascii="ＭＳ ゴシック" w:hAnsi="ＭＳ ゴシック" w:hint="eastAsia"/>
        </w:rPr>
        <w:t>特措法第８条第７項及び第８項。この場合において、市町村が国の新型インフルエンザ等対策推進会議と同様の会議体を設置することまでは必要とされていない。なお、特措法の性格上は医学・公衆衛生の専門家に限らず、可能な範囲で法律の専門家や経済界等にも意見を聴くことが望ましい。</w:t>
      </w:r>
    </w:p>
  </w:footnote>
  <w:footnote w:id="28">
    <w:p w14:paraId="0C51773F" w14:textId="77777777" w:rsidR="00CA1AF1" w:rsidRDefault="00CA1AF1">
      <w:pPr>
        <w:pStyle w:val="ac"/>
        <w:ind w:left="270" w:hanging="270"/>
        <w:jc w:val="both"/>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10</w:t>
      </w:r>
      <w:r>
        <w:rPr>
          <w:rFonts w:ascii="ＭＳ ゴシック" w:hAnsi="ＭＳ ゴシック" w:hint="eastAsia"/>
        </w:rPr>
        <w:t>条の２第１項</w:t>
      </w:r>
    </w:p>
  </w:footnote>
  <w:footnote w:id="29">
    <w:p w14:paraId="2C5862BC"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感染症法第９条及び第</w:t>
      </w:r>
      <w:r>
        <w:rPr>
          <w:rFonts w:ascii="ＭＳ ゴシック" w:hAnsi="ＭＳ ゴシック"/>
        </w:rPr>
        <w:t>10</w:t>
      </w:r>
      <w:r>
        <w:rPr>
          <w:rFonts w:ascii="ＭＳ ゴシック" w:hAnsi="ＭＳ ゴシック" w:hint="eastAsia"/>
        </w:rPr>
        <w:t>条第１項</w:t>
      </w:r>
    </w:p>
  </w:footnote>
  <w:footnote w:id="30">
    <w:p w14:paraId="55D09EA3"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10</w:t>
      </w:r>
      <w:r>
        <w:rPr>
          <w:rFonts w:ascii="ＭＳ ゴシック" w:hAnsi="ＭＳ ゴシック" w:hint="eastAsia"/>
        </w:rPr>
        <w:t>条第８項</w:t>
      </w:r>
    </w:p>
  </w:footnote>
  <w:footnote w:id="31">
    <w:p w14:paraId="3F62B2F9" w14:textId="77777777" w:rsidR="00CA1AF1" w:rsidRDefault="00CA1AF1">
      <w:pPr>
        <w:pStyle w:val="ac"/>
        <w:ind w:left="270" w:hanging="270"/>
        <w:jc w:val="both"/>
        <w:rPr>
          <w:rFonts w:ascii="ＭＳ ゴシック" w:hAnsi="ＭＳ ゴシック"/>
        </w:rPr>
      </w:pPr>
      <w:r>
        <w:rPr>
          <w:rStyle w:val="ae"/>
          <w:rFonts w:ascii="ＭＳ ゴシック" w:hAnsi="ＭＳ ゴシック"/>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69</w:t>
      </w:r>
      <w:r>
        <w:rPr>
          <w:rFonts w:ascii="ＭＳ ゴシック" w:hAnsi="ＭＳ ゴシック" w:hint="eastAsia"/>
        </w:rPr>
        <w:t>条、第</w:t>
      </w:r>
      <w:r>
        <w:rPr>
          <w:rFonts w:ascii="ＭＳ ゴシック" w:hAnsi="ＭＳ ゴシック"/>
        </w:rPr>
        <w:t>69</w:t>
      </w:r>
      <w:r>
        <w:rPr>
          <w:rFonts w:ascii="ＭＳ ゴシック" w:hAnsi="ＭＳ ゴシック" w:hint="eastAsia"/>
        </w:rPr>
        <w:t>条の２第１項並びに第</w:t>
      </w:r>
      <w:r>
        <w:rPr>
          <w:rFonts w:ascii="ＭＳ ゴシック" w:hAnsi="ＭＳ ゴシック"/>
        </w:rPr>
        <w:t>70</w:t>
      </w:r>
      <w:r>
        <w:rPr>
          <w:rFonts w:ascii="ＭＳ ゴシック" w:hAnsi="ＭＳ ゴシック" w:hint="eastAsia"/>
        </w:rPr>
        <w:t>条第１項及び第２項</w:t>
      </w:r>
    </w:p>
  </w:footnote>
  <w:footnote w:id="32">
    <w:p w14:paraId="4878D98A" w14:textId="77777777" w:rsidR="00CA1AF1" w:rsidRDefault="00CA1AF1">
      <w:pPr>
        <w:pStyle w:val="ac"/>
        <w:ind w:left="270" w:hanging="270"/>
        <w:jc w:val="both"/>
        <w:rPr>
          <w:rFonts w:ascii="ＭＳ ゴシック" w:hAnsi="ＭＳ ゴシック"/>
        </w:rPr>
      </w:pPr>
      <w:r>
        <w:rPr>
          <w:rStyle w:val="ae"/>
          <w:rFonts w:ascii="ＭＳ ゴシック" w:hAnsi="ＭＳ ゴシック"/>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70条の２第１項。なお、</w:t>
      </w:r>
      <w:r>
        <w:rPr>
          <w:rFonts w:ascii="ＭＳ ゴシック" w:hAnsi="ＭＳ ゴシック" w:hint="eastAsia"/>
        </w:rPr>
        <w:t>保健所設置市等以外でも</w:t>
      </w:r>
      <w:r>
        <w:rPr>
          <w:rFonts w:ascii="ＭＳ ゴシック" w:hAnsi="ＭＳ ゴシック"/>
        </w:rPr>
        <w:t>、新型インフルエンザ等の発生によりその財政運営に特に著しい支障が生じ、又は生ずるおそれがあるものとして総務大臣が指定する市町村は、地方債を発行することが可能。</w:t>
      </w:r>
    </w:p>
  </w:footnote>
  <w:footnote w:id="33">
    <w:p w14:paraId="5F3E703A" w14:textId="77777777" w:rsidR="00CA1AF1" w:rsidRDefault="00CA1AF1">
      <w:pPr>
        <w:pStyle w:val="ac"/>
        <w:ind w:left="270" w:hanging="270"/>
        <w:jc w:val="both"/>
        <w:rPr>
          <w:rFonts w:ascii="ＭＳ ゴシック" w:hAnsi="ＭＳ ゴシック"/>
        </w:rPr>
      </w:pPr>
      <w:r>
        <w:rPr>
          <w:rStyle w:val="ae"/>
          <w:rFonts w:ascii="ＭＳ ゴシック" w:hAnsi="ＭＳ ゴシック" w:hint="eastAsia"/>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26</w:t>
      </w:r>
      <w:r>
        <w:rPr>
          <w:rFonts w:ascii="ＭＳ ゴシック" w:hAnsi="ＭＳ ゴシック" w:hint="eastAsia"/>
        </w:rPr>
        <w:t>条の２第１項</w:t>
      </w:r>
    </w:p>
  </w:footnote>
  <w:footnote w:id="34">
    <w:p w14:paraId="79644CE4" w14:textId="77777777" w:rsidR="00CA1AF1" w:rsidRDefault="00CA1AF1">
      <w:pPr>
        <w:pStyle w:val="ac"/>
        <w:ind w:left="270" w:hanging="270"/>
        <w:jc w:val="both"/>
        <w:rPr>
          <w:rFonts w:ascii="ＭＳ ゴシック" w:hAnsi="ＭＳ ゴシック"/>
        </w:rPr>
      </w:pPr>
      <w:r>
        <w:rPr>
          <w:rStyle w:val="ae"/>
          <w:rFonts w:ascii="ＭＳ ゴシック" w:hAnsi="ＭＳ ゴシック" w:hint="eastAsia"/>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26</w:t>
      </w:r>
      <w:r>
        <w:rPr>
          <w:rFonts w:ascii="ＭＳ ゴシック" w:hAnsi="ＭＳ ゴシック" w:hint="eastAsia"/>
        </w:rPr>
        <w:t>条の３第２項及び第</w:t>
      </w:r>
      <w:r>
        <w:rPr>
          <w:rFonts w:ascii="ＭＳ ゴシック" w:hAnsi="ＭＳ ゴシック"/>
        </w:rPr>
        <w:t>26</w:t>
      </w:r>
      <w:r>
        <w:rPr>
          <w:rFonts w:ascii="ＭＳ ゴシック" w:hAnsi="ＭＳ ゴシック" w:hint="eastAsia"/>
        </w:rPr>
        <w:t>条の４</w:t>
      </w:r>
    </w:p>
  </w:footnote>
  <w:footnote w:id="35">
    <w:p w14:paraId="17E6AF48" w14:textId="77777777" w:rsidR="00CA1AF1" w:rsidRDefault="00CA1AF1">
      <w:pPr>
        <w:pStyle w:val="ac"/>
        <w:ind w:left="270" w:hanging="270"/>
        <w:jc w:val="both"/>
        <w:rPr>
          <w:rFonts w:ascii="ＭＳ ゴシック" w:hAnsi="ＭＳ ゴシック"/>
        </w:rPr>
      </w:pPr>
      <w:r>
        <w:rPr>
          <w:rStyle w:val="ae"/>
          <w:rFonts w:ascii="ＭＳ ゴシック" w:hAnsi="ＭＳ ゴシック"/>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69</w:t>
      </w:r>
      <w:r>
        <w:rPr>
          <w:rFonts w:ascii="ＭＳ ゴシック" w:hAnsi="ＭＳ ゴシック" w:hint="eastAsia"/>
        </w:rPr>
        <w:t>条、第</w:t>
      </w:r>
      <w:r>
        <w:rPr>
          <w:rFonts w:ascii="ＭＳ ゴシック" w:hAnsi="ＭＳ ゴシック"/>
        </w:rPr>
        <w:t>69</w:t>
      </w:r>
      <w:r>
        <w:rPr>
          <w:rFonts w:ascii="ＭＳ ゴシック" w:hAnsi="ＭＳ ゴシック" w:hint="eastAsia"/>
        </w:rPr>
        <w:t>条の２第１項並びに第</w:t>
      </w:r>
      <w:r>
        <w:rPr>
          <w:rFonts w:ascii="ＭＳ ゴシック" w:hAnsi="ＭＳ ゴシック"/>
        </w:rPr>
        <w:t>70</w:t>
      </w:r>
      <w:r>
        <w:rPr>
          <w:rFonts w:ascii="ＭＳ ゴシック" w:hAnsi="ＭＳ ゴシック" w:hint="eastAsia"/>
        </w:rPr>
        <w:t>条第１項及び第２項</w:t>
      </w:r>
    </w:p>
  </w:footnote>
  <w:footnote w:id="36">
    <w:p w14:paraId="07DF18BA" w14:textId="77777777" w:rsidR="00CA1AF1" w:rsidRDefault="00CA1AF1">
      <w:pPr>
        <w:pStyle w:val="ac"/>
        <w:ind w:left="270" w:hanging="270"/>
        <w:jc w:val="both"/>
        <w:rPr>
          <w:rFonts w:ascii="ＭＳ ゴシック" w:hAnsi="ＭＳ ゴシック"/>
        </w:rPr>
      </w:pPr>
      <w:r>
        <w:rPr>
          <w:rStyle w:val="ae"/>
          <w:rFonts w:ascii="ＭＳ ゴシック" w:hAnsi="ＭＳ ゴシック"/>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70条の２第１項。なお、</w:t>
      </w:r>
      <w:r>
        <w:rPr>
          <w:rFonts w:ascii="ＭＳ ゴシック" w:hAnsi="ＭＳ ゴシック" w:hint="eastAsia"/>
        </w:rPr>
        <w:t>保健所設置市等以外でも</w:t>
      </w:r>
      <w:r>
        <w:rPr>
          <w:rFonts w:ascii="ＭＳ ゴシック" w:hAnsi="ＭＳ ゴシック"/>
        </w:rPr>
        <w:t>、新型インフルエンザ等の発生によりその財政運営に特に著しい支障が生じ、又は生ずるおそれがあるものとして総務大臣が指定する市町村は、地方債を発行することが可能。</w:t>
      </w:r>
    </w:p>
  </w:footnote>
  <w:footnote w:id="37">
    <w:p w14:paraId="14C45A8F"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34</w:t>
      </w:r>
      <w:r>
        <w:rPr>
          <w:rFonts w:ascii="ＭＳ ゴシック" w:hAnsi="ＭＳ ゴシック" w:hint="eastAsia"/>
        </w:rPr>
        <w:t>条第１項。なお、特措法第</w:t>
      </w:r>
      <w:r>
        <w:rPr>
          <w:rFonts w:ascii="ＭＳ ゴシック" w:hAnsi="ＭＳ ゴシック"/>
        </w:rPr>
        <w:t>37条の規定により読み替えて準用する特措法第25条の規定により、市町村は、新型インフルエンザ等緊急事態解除宣言が行われたときは、遅滞なく市町村対策本部を廃止するとされている。</w:t>
      </w:r>
    </w:p>
  </w:footnote>
  <w:footnote w:id="38">
    <w:p w14:paraId="4BD2E243"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特措法第36条第１項</w:t>
      </w:r>
    </w:p>
  </w:footnote>
  <w:footnote w:id="39">
    <w:p w14:paraId="743EF4A9"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rPr>
        <w:footnoteRef/>
      </w:r>
      <w:r>
        <w:rPr>
          <w:rFonts w:ascii="ＭＳ ゴシック" w:hAnsi="ＭＳ ゴシック"/>
        </w:rPr>
        <w:t xml:space="preserve"> </w:t>
      </w:r>
      <w:r>
        <w:rPr>
          <w:rFonts w:ascii="ＭＳ ゴシック" w:hAnsi="ＭＳ ゴシック" w:hint="eastAsia"/>
        </w:rPr>
        <w:t>特措法第37条の規定により読み替えて準用する特措法第</w:t>
      </w:r>
      <w:r>
        <w:rPr>
          <w:rFonts w:ascii="ＭＳ ゴシック" w:hAnsi="ＭＳ ゴシック"/>
        </w:rPr>
        <w:t>25</w:t>
      </w:r>
      <w:r>
        <w:rPr>
          <w:rFonts w:ascii="ＭＳ ゴシック" w:hAnsi="ＭＳ ゴシック" w:hint="eastAsia"/>
        </w:rPr>
        <w:t>条</w:t>
      </w:r>
    </w:p>
  </w:footnote>
  <w:footnote w:id="40">
    <w:p w14:paraId="570D389E"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13</w:t>
      </w:r>
      <w:r>
        <w:rPr>
          <w:rFonts w:ascii="ＭＳ ゴシック" w:hAnsi="ＭＳ ゴシック" w:hint="eastAsia"/>
        </w:rPr>
        <w:t>条第１項</w:t>
      </w:r>
    </w:p>
  </w:footnote>
  <w:footnote w:id="41">
    <w:p w14:paraId="3141E66F"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13</w:t>
      </w:r>
      <w:r>
        <w:rPr>
          <w:rFonts w:ascii="ＭＳ ゴシック" w:hAnsi="ＭＳ ゴシック" w:hint="eastAsia"/>
        </w:rPr>
        <w:t>条第２項</w:t>
      </w:r>
    </w:p>
  </w:footnote>
  <w:footnote w:id="42">
    <w:p w14:paraId="4831EC6B"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信頼性の高い情報とそうではない情報が入り混じって不安や恐怖と共に急激に拡散され、社会に混乱をもたらす状況。</w:t>
      </w:r>
    </w:p>
  </w:footnote>
  <w:footnote w:id="43">
    <w:p w14:paraId="3E479246" w14:textId="77777777" w:rsidR="00CA1AF1" w:rsidRDefault="00CA1AF1">
      <w:pPr>
        <w:pStyle w:val="ac"/>
        <w:ind w:left="270" w:hanging="270"/>
      </w:pPr>
      <w:r>
        <w:rPr>
          <w:rStyle w:val="ae"/>
        </w:rPr>
        <w:footnoteRef/>
      </w:r>
      <w:r>
        <w:t xml:space="preserve"> </w:t>
      </w:r>
      <w:r>
        <w:t>感染症の予防及び感染症の患者に対する医療に関する法律（平成</w:t>
      </w:r>
      <w:r>
        <w:t>10</w:t>
      </w:r>
      <w:r>
        <w:t>年法律第</w:t>
      </w:r>
      <w:r>
        <w:t>114</w:t>
      </w:r>
      <w:r>
        <w:t>号）第</w:t>
      </w:r>
      <w:r>
        <w:t>16</w:t>
      </w:r>
      <w:r>
        <w:t>条等。</w:t>
      </w:r>
    </w:p>
  </w:footnote>
  <w:footnote w:id="44">
    <w:p w14:paraId="5AC35341" w14:textId="77777777" w:rsidR="00CA1AF1" w:rsidRDefault="00CA1AF1">
      <w:pPr>
        <w:pStyle w:val="ac"/>
        <w:ind w:left="270" w:hanging="270"/>
      </w:pPr>
      <w:r>
        <w:rPr>
          <w:rStyle w:val="ae"/>
        </w:rPr>
        <w:footnoteRef/>
      </w:r>
      <w:r>
        <w:t xml:space="preserve"> </w:t>
      </w:r>
      <w:r>
        <w:rPr>
          <w:rFonts w:hint="eastAsia"/>
        </w:rPr>
        <w:t>具体的な手順等については「感染状況等に係る都道府県と市町村の間の情報共有及び自宅・宿泊療養者等への対応に係る事例について」（令和５年６月</w:t>
      </w:r>
      <w:r>
        <w:t>19</w:t>
      </w:r>
      <w:r>
        <w:t>日厚生労働省健康局結核感染症課事務連絡）参照。</w:t>
      </w:r>
    </w:p>
  </w:footnote>
  <w:footnote w:id="45">
    <w:p w14:paraId="125DDDED"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32</w:t>
      </w:r>
      <w:r>
        <w:rPr>
          <w:rFonts w:ascii="ＭＳ ゴシック" w:hAnsi="ＭＳ ゴシック" w:hint="eastAsia"/>
        </w:rPr>
        <w:t>条第１項に規定する新型インフルエンザ等緊急事態をいう。以下同じ。</w:t>
      </w:r>
    </w:p>
  </w:footnote>
  <w:footnote w:id="46">
    <w:p w14:paraId="3617837F"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31</w:t>
      </w:r>
      <w:r>
        <w:rPr>
          <w:rFonts w:ascii="ＭＳ ゴシック" w:hAnsi="ＭＳ ゴシック" w:hint="eastAsia"/>
        </w:rPr>
        <w:t>条の８第２項</w:t>
      </w:r>
    </w:p>
  </w:footnote>
  <w:footnote w:id="47">
    <w:p w14:paraId="3F1C7408" w14:textId="77777777" w:rsidR="00CA1AF1" w:rsidRDefault="00CA1AF1">
      <w:pPr>
        <w:pStyle w:val="ac"/>
        <w:ind w:left="270" w:hanging="270"/>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学校保健安全法第</w:t>
      </w:r>
      <w:r>
        <w:rPr>
          <w:rFonts w:ascii="ＭＳ ゴシック" w:hAnsi="ＭＳ ゴシック"/>
        </w:rPr>
        <w:t>20</w:t>
      </w:r>
      <w:r>
        <w:rPr>
          <w:rFonts w:ascii="ＭＳ ゴシック" w:hAnsi="ＭＳ ゴシック" w:hint="eastAsia"/>
        </w:rPr>
        <w:t>条</w:t>
      </w:r>
    </w:p>
  </w:footnote>
  <w:footnote w:id="48">
    <w:p w14:paraId="1EDECE62"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28</w:t>
      </w:r>
      <w:r>
        <w:rPr>
          <w:rFonts w:ascii="ＭＳ ゴシック" w:hAnsi="ＭＳ ゴシック" w:hint="eastAsia"/>
        </w:rPr>
        <w:t>条の規定に基づき、医療の提供並びに国民生活及び国民経済の安定を確保するために行う</w:t>
      </w:r>
    </w:p>
    <w:p w14:paraId="64A03B19" w14:textId="77777777" w:rsidR="00CA1AF1" w:rsidRDefault="00CA1AF1">
      <w:pPr>
        <w:pStyle w:val="ac"/>
        <w:ind w:leftChars="50" w:left="105" w:firstLineChars="100" w:firstLine="180"/>
        <w:jc w:val="both"/>
        <w:rPr>
          <w:rFonts w:ascii="ＭＳ ゴシック" w:hAnsi="ＭＳ ゴシック"/>
        </w:rPr>
      </w:pPr>
      <w:r>
        <w:rPr>
          <w:rFonts w:ascii="ＭＳ ゴシック" w:hAnsi="ＭＳ ゴシック" w:hint="eastAsia"/>
        </w:rPr>
        <w:t>ものであり、国がその緊急の必要があると認めるときに、臨時に行われる予防接種をいう。特定接種の</w:t>
      </w:r>
    </w:p>
    <w:p w14:paraId="72082271" w14:textId="77777777" w:rsidR="00CA1AF1" w:rsidRDefault="00CA1AF1">
      <w:pPr>
        <w:pStyle w:val="ac"/>
        <w:ind w:leftChars="50" w:left="105" w:firstLineChars="100" w:firstLine="180"/>
        <w:jc w:val="both"/>
        <w:rPr>
          <w:rFonts w:ascii="ＭＳ ゴシック" w:hAnsi="ＭＳ ゴシック"/>
        </w:rPr>
      </w:pPr>
      <w:r>
        <w:rPr>
          <w:rFonts w:ascii="ＭＳ ゴシック" w:hAnsi="ＭＳ ゴシック" w:hint="eastAsia"/>
        </w:rPr>
        <w:t>対象となり得る者は、</w:t>
      </w:r>
    </w:p>
    <w:p w14:paraId="3D1E4CA0" w14:textId="77777777" w:rsidR="00CA1AF1" w:rsidRDefault="00CA1AF1">
      <w:pPr>
        <w:pStyle w:val="ac"/>
        <w:ind w:leftChars="175" w:left="548" w:hangingChars="100" w:hanging="180"/>
        <w:jc w:val="both"/>
        <w:rPr>
          <w:rFonts w:ascii="ＭＳ ゴシック" w:hAnsi="ＭＳ ゴシック"/>
        </w:rPr>
      </w:pPr>
      <w:r>
        <w:rPr>
          <w:rFonts w:ascii="ＭＳ ゴシック" w:hAnsi="ＭＳ ゴシック" w:hint="eastAsia"/>
        </w:rPr>
        <w:t>①医療の提供の業務又は国民生活及び国民経済の安定に寄与する業務</w:t>
      </w:r>
      <w:r>
        <w:rPr>
          <w:rFonts w:ascii="ＭＳ ゴシック" w:hAnsi="ＭＳ ゴシック"/>
        </w:rPr>
        <w:t xml:space="preserve">を行う事業者であって厚生労働大臣の登録を受けているもの（以下「登録事業者」という。）のうちこれらの業務に従事する者（厚生労働大臣の定める基準に該当する者に限る。） </w:t>
      </w:r>
    </w:p>
    <w:p w14:paraId="4E6E6E77" w14:textId="77777777" w:rsidR="00CA1AF1" w:rsidRDefault="00CA1AF1">
      <w:pPr>
        <w:pStyle w:val="ac"/>
        <w:ind w:leftChars="175" w:left="548" w:hangingChars="100" w:hanging="180"/>
        <w:jc w:val="both"/>
        <w:rPr>
          <w:rFonts w:ascii="ＭＳ ゴシック" w:hAnsi="ＭＳ ゴシック"/>
        </w:rPr>
      </w:pPr>
      <w:r>
        <w:rPr>
          <w:rFonts w:ascii="ＭＳ ゴシック" w:hAnsi="ＭＳ ゴシック" w:hint="eastAsia"/>
        </w:rPr>
        <w:t>②新型インフルエンザ等対策の実施に携わる国家公務員</w:t>
      </w:r>
    </w:p>
    <w:p w14:paraId="7D90AAFC" w14:textId="77777777" w:rsidR="00CA1AF1" w:rsidRDefault="00CA1AF1">
      <w:pPr>
        <w:pStyle w:val="ac"/>
        <w:ind w:leftChars="175" w:left="548" w:hangingChars="100" w:hanging="180"/>
        <w:jc w:val="both"/>
        <w:rPr>
          <w:rFonts w:ascii="ＭＳ ゴシック" w:hAnsi="ＭＳ ゴシック"/>
        </w:rPr>
      </w:pPr>
      <w:r>
        <w:rPr>
          <w:rFonts w:ascii="ＭＳ ゴシック" w:hAnsi="ＭＳ ゴシック" w:hint="eastAsia"/>
        </w:rPr>
        <w:t>③新型インフルエンザ等対策の実施に携わる地方公務員</w:t>
      </w:r>
      <w:r>
        <w:rPr>
          <w:rFonts w:ascii="ＭＳ ゴシック" w:hAnsi="ＭＳ ゴシック"/>
        </w:rPr>
        <w:t>である。</w:t>
      </w:r>
    </w:p>
  </w:footnote>
  <w:footnote w:id="49">
    <w:p w14:paraId="31FC8AFF"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予防接種法第６条第３項</w:t>
      </w:r>
    </w:p>
  </w:footnote>
  <w:footnote w:id="50">
    <w:p w14:paraId="406D1F72" w14:textId="77777777" w:rsidR="00CA1AF1" w:rsidRDefault="00CA1AF1">
      <w:pPr>
        <w:pStyle w:val="ac"/>
        <w:ind w:left="270" w:hanging="270"/>
      </w:pPr>
      <w:r>
        <w:rPr>
          <w:rStyle w:val="ae"/>
          <w:rFonts w:ascii="ＭＳ ゴシック" w:hAnsi="ＭＳ ゴシック"/>
        </w:rPr>
        <w:footnoteRef/>
      </w:r>
      <w:r>
        <w:rPr>
          <w:rFonts w:ascii="ＭＳ ゴシック" w:hAnsi="ＭＳ ゴシック"/>
        </w:rPr>
        <w:t xml:space="preserve"> The reluctance or refusal to vaccinate despite the availability of vaccines（WHO：The threats to global health in 2019） </w:t>
      </w:r>
      <w:r>
        <w:t>日本語訳として「ワクチン忌避」「予防接種への躊躇」等が、使われている。</w:t>
      </w:r>
    </w:p>
  </w:footnote>
  <w:footnote w:id="51">
    <w:p w14:paraId="355C24D8"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28</w:t>
      </w:r>
      <w:r>
        <w:rPr>
          <w:rFonts w:ascii="ＭＳ ゴシック" w:hAnsi="ＭＳ ゴシック" w:hint="eastAsia"/>
        </w:rPr>
        <w:t>条</w:t>
      </w:r>
    </w:p>
  </w:footnote>
  <w:footnote w:id="52">
    <w:p w14:paraId="1131CED7"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44条の３第１項</w:t>
      </w:r>
      <w:r>
        <w:rPr>
          <w:rFonts w:ascii="ＭＳ ゴシック" w:hAnsi="ＭＳ ゴシック" w:hint="eastAsia"/>
        </w:rPr>
        <w:t>及び</w:t>
      </w:r>
      <w:r>
        <w:rPr>
          <w:rFonts w:ascii="ＭＳ ゴシック" w:hAnsi="ＭＳ ゴシック"/>
        </w:rPr>
        <w:t>第２項</w:t>
      </w:r>
      <w:r>
        <w:rPr>
          <w:rFonts w:ascii="ＭＳ ゴシック" w:hAnsi="ＭＳ ゴシック" w:hint="eastAsia"/>
        </w:rPr>
        <w:t>並びに第</w:t>
      </w:r>
      <w:r>
        <w:rPr>
          <w:rFonts w:ascii="ＭＳ ゴシック" w:hAnsi="ＭＳ ゴシック"/>
        </w:rPr>
        <w:t>50条の２第１項及び第２項</w:t>
      </w:r>
    </w:p>
  </w:footnote>
  <w:footnote w:id="53">
    <w:p w14:paraId="3ED8C2B5"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18</w:t>
      </w:r>
      <w:r>
        <w:rPr>
          <w:rFonts w:ascii="ＭＳ ゴシック" w:hAnsi="ＭＳ ゴシック" w:hint="eastAsia"/>
        </w:rPr>
        <w:t>条第１項及び第２項（第</w:t>
      </w:r>
      <w:r>
        <w:rPr>
          <w:rFonts w:ascii="ＭＳ ゴシック" w:hAnsi="ＭＳ ゴシック"/>
        </w:rPr>
        <w:t>44条の９の規定により準用する場合及び第53条の規定により適用する場合を含む。）</w:t>
      </w:r>
    </w:p>
  </w:footnote>
  <w:footnote w:id="54">
    <w:p w14:paraId="1CB277DE"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44条の３第</w:t>
      </w:r>
      <w:r>
        <w:rPr>
          <w:rFonts w:ascii="ＭＳ ゴシック" w:hAnsi="ＭＳ ゴシック" w:hint="eastAsia"/>
        </w:rPr>
        <w:t>７</w:t>
      </w:r>
      <w:r>
        <w:rPr>
          <w:rFonts w:ascii="ＭＳ ゴシック" w:hAnsi="ＭＳ ゴシック"/>
        </w:rPr>
        <w:t>項、第</w:t>
      </w:r>
      <w:r>
        <w:rPr>
          <w:rFonts w:ascii="ＭＳ ゴシック" w:hAnsi="ＭＳ ゴシック" w:hint="eastAsia"/>
        </w:rPr>
        <w:t>９</w:t>
      </w:r>
      <w:r>
        <w:rPr>
          <w:rFonts w:ascii="ＭＳ ゴシック" w:hAnsi="ＭＳ ゴシック"/>
        </w:rPr>
        <w:t>項及び第10項</w:t>
      </w:r>
    </w:p>
  </w:footnote>
  <w:footnote w:id="55">
    <w:p w14:paraId="05AD3886"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15</w:t>
      </w:r>
      <w:r>
        <w:rPr>
          <w:rFonts w:ascii="ＭＳ ゴシック" w:hAnsi="ＭＳ ゴシック" w:hint="eastAsia"/>
        </w:rPr>
        <w:t>条の３第１項</w:t>
      </w:r>
    </w:p>
  </w:footnote>
  <w:footnote w:id="56">
    <w:p w14:paraId="2D2D1D00" w14:textId="77777777" w:rsidR="00CA1AF1" w:rsidRDefault="00CA1AF1" w:rsidP="001F36C4">
      <w:pPr>
        <w:pStyle w:val="ac"/>
        <w:ind w:left="270" w:hanging="270"/>
        <w:rPr>
          <w:rFonts w:ascii="ＭＳ ゴシック" w:hAnsi="ＭＳ ゴシック"/>
        </w:rPr>
      </w:pPr>
      <w:r>
        <w:rPr>
          <w:rStyle w:val="ae"/>
          <w:rFonts w:ascii="ＭＳ ゴシック" w:hAnsi="ＭＳ ゴシック"/>
        </w:rPr>
        <w:footnoteRef/>
      </w:r>
      <w:r>
        <w:rPr>
          <w:rFonts w:ascii="ＭＳ ゴシック" w:hAnsi="ＭＳ ゴシック" w:hint="eastAsia"/>
        </w:rPr>
        <w:t xml:space="preserve"> 備蓄等に当たっては使用推奨期限等に留意すること。</w:t>
      </w:r>
    </w:p>
  </w:footnote>
  <w:footnote w:id="57">
    <w:p w14:paraId="439F1F01" w14:textId="77777777" w:rsidR="00CA1AF1" w:rsidRDefault="00CA1AF1" w:rsidP="001F36C4">
      <w:pPr>
        <w:pStyle w:val="ac"/>
        <w:ind w:left="360" w:hangingChars="200" w:hanging="36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ワクチン、</w:t>
      </w:r>
      <w:r>
        <w:rPr>
          <w:rFonts w:ascii="ＭＳ ゴシック" w:hAnsi="ＭＳ ゴシック"/>
          <w:color w:val="000000" w:themeColor="text1"/>
        </w:rPr>
        <w:t>治療薬及び検査物資の備蓄については、それぞれの対策項目の章の記載を参照</w:t>
      </w:r>
      <w:r>
        <w:rPr>
          <w:rFonts w:ascii="ＭＳ ゴシック" w:hAnsi="ＭＳ ゴシック" w:hint="eastAsia"/>
          <w:color w:val="000000" w:themeColor="text1"/>
        </w:rPr>
        <w:t>。</w:t>
      </w:r>
    </w:p>
  </w:footnote>
  <w:footnote w:id="58">
    <w:p w14:paraId="25D0D15E" w14:textId="77777777" w:rsidR="00CA1AF1" w:rsidRDefault="00CA1AF1">
      <w:pPr>
        <w:pStyle w:val="ac"/>
        <w:ind w:left="270" w:hanging="270"/>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10</w:t>
      </w:r>
      <w:r>
        <w:rPr>
          <w:rFonts w:ascii="ＭＳ ゴシック" w:hAnsi="ＭＳ ゴシック" w:hint="eastAsia"/>
        </w:rPr>
        <w:t>条</w:t>
      </w:r>
    </w:p>
  </w:footnote>
  <w:footnote w:id="59">
    <w:p w14:paraId="56FCBE57" w14:textId="77777777" w:rsidR="00CA1AF1" w:rsidRDefault="00CA1AF1">
      <w:pPr>
        <w:pStyle w:val="ac"/>
        <w:ind w:left="360" w:hangingChars="200" w:hanging="360"/>
        <w:jc w:val="both"/>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11</w:t>
      </w:r>
      <w:r>
        <w:rPr>
          <w:rFonts w:ascii="ＭＳ ゴシック" w:hAnsi="ＭＳ ゴシック" w:hint="eastAsia"/>
        </w:rPr>
        <w:t>条</w:t>
      </w:r>
    </w:p>
  </w:footnote>
  <w:footnote w:id="60">
    <w:p w14:paraId="391EFC7A" w14:textId="77777777" w:rsidR="00CA1AF1" w:rsidRDefault="00CA1AF1" w:rsidP="00242880">
      <w:pPr>
        <w:pStyle w:val="ac"/>
        <w:ind w:left="360" w:hangingChars="200" w:hanging="360"/>
        <w:jc w:val="both"/>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感染症法第</w:t>
      </w:r>
      <w:r>
        <w:rPr>
          <w:rFonts w:ascii="ＭＳ ゴシック" w:hAnsi="ＭＳ ゴシック"/>
        </w:rPr>
        <w:t>36</w:t>
      </w:r>
      <w:r>
        <w:rPr>
          <w:rFonts w:ascii="ＭＳ ゴシック" w:hAnsi="ＭＳ ゴシック" w:hint="eastAsia"/>
        </w:rPr>
        <w:t>条の５</w:t>
      </w:r>
    </w:p>
  </w:footnote>
  <w:footnote w:id="61">
    <w:p w14:paraId="20BD117E" w14:textId="77777777" w:rsidR="00CA1AF1" w:rsidRDefault="00CA1AF1">
      <w:pPr>
        <w:pStyle w:val="ac"/>
        <w:ind w:left="360" w:hangingChars="200" w:hanging="36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ワクチン、治療薬、検査物資</w:t>
      </w:r>
      <w:r>
        <w:rPr>
          <w:rFonts w:ascii="ＭＳ ゴシック" w:hAnsi="ＭＳ ゴシック" w:hint="eastAsia"/>
        </w:rPr>
        <w:t>や</w:t>
      </w:r>
      <w:r>
        <w:rPr>
          <w:rFonts w:ascii="ＭＳ ゴシック" w:hAnsi="ＭＳ ゴシック"/>
        </w:rPr>
        <w:t>感染症対策物資等の備蓄については、それぞれの対策項目の章の記載を参照</w:t>
      </w:r>
      <w:r>
        <w:rPr>
          <w:rFonts w:ascii="ＭＳ ゴシック" w:hAnsi="ＭＳ ゴシック" w:hint="eastAsia"/>
        </w:rPr>
        <w:t>。</w:t>
      </w:r>
    </w:p>
  </w:footnote>
  <w:footnote w:id="62">
    <w:p w14:paraId="1054E17F"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10</w:t>
      </w:r>
      <w:r>
        <w:rPr>
          <w:rFonts w:ascii="ＭＳ ゴシック" w:hAnsi="ＭＳ ゴシック" w:hint="eastAsia"/>
        </w:rPr>
        <w:t>条</w:t>
      </w:r>
    </w:p>
  </w:footnote>
  <w:footnote w:id="63">
    <w:p w14:paraId="235B8CFF"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11</w:t>
      </w:r>
      <w:r>
        <w:rPr>
          <w:rFonts w:ascii="ＭＳ ゴシック" w:hAnsi="ＭＳ ゴシック" w:hint="eastAsia"/>
        </w:rPr>
        <w:t>条</w:t>
      </w:r>
    </w:p>
  </w:footnote>
  <w:footnote w:id="64">
    <w:p w14:paraId="0A3CCD89" w14:textId="77777777" w:rsidR="00CA1AF1" w:rsidRDefault="00CA1AF1">
      <w:pPr>
        <w:pStyle w:val="ac"/>
        <w:ind w:left="270" w:hanging="270"/>
        <w:rPr>
          <w:rFonts w:ascii="ＭＳ ゴシック" w:hAnsi="ＭＳ ゴシック"/>
        </w:rPr>
      </w:pPr>
      <w:r>
        <w:rPr>
          <w:rStyle w:val="ae"/>
          <w:rFonts w:ascii="ＭＳ ゴシック" w:hAnsi="ＭＳ ゴシック" w:hint="eastAsia"/>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45</w:t>
      </w:r>
      <w:r>
        <w:rPr>
          <w:rFonts w:ascii="ＭＳ ゴシック" w:hAnsi="ＭＳ ゴシック" w:hint="eastAsia"/>
        </w:rPr>
        <w:t>条第２項</w:t>
      </w:r>
    </w:p>
  </w:footnote>
  <w:footnote w:id="65">
    <w:p w14:paraId="59A5AB67"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59</w:t>
      </w:r>
      <w:r>
        <w:rPr>
          <w:rFonts w:ascii="ＭＳ ゴシック" w:hAnsi="ＭＳ ゴシック" w:hint="eastAsia"/>
        </w:rPr>
        <w:t>条</w:t>
      </w:r>
    </w:p>
  </w:footnote>
  <w:footnote w:id="66">
    <w:p w14:paraId="43AD75D2"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63</w:t>
      </w:r>
      <w:r>
        <w:rPr>
          <w:rFonts w:ascii="ＭＳ ゴシック" w:hAnsi="ＭＳ ゴシック" w:hint="eastAsia"/>
        </w:rPr>
        <w:t>条の２第１項</w:t>
      </w:r>
    </w:p>
  </w:footnote>
  <w:footnote w:id="67">
    <w:p w14:paraId="708DC63D" w14:textId="77777777" w:rsidR="00CA1AF1" w:rsidRDefault="00CA1AF1">
      <w:pPr>
        <w:pStyle w:val="ac"/>
        <w:ind w:left="270" w:hanging="270"/>
        <w:rPr>
          <w:rFonts w:ascii="ＭＳ ゴシック" w:hAnsi="ＭＳ ゴシック"/>
        </w:rPr>
      </w:pPr>
      <w:r>
        <w:rPr>
          <w:rStyle w:val="ae"/>
          <w:rFonts w:ascii="ＭＳ ゴシック" w:hAnsi="ＭＳ ゴシック"/>
          <w:vertAlign w:val="baseline"/>
        </w:rPr>
        <w:footnoteRef/>
      </w:r>
      <w:r>
        <w:rPr>
          <w:rFonts w:ascii="ＭＳ ゴシック" w:hAnsi="ＭＳ ゴシック"/>
        </w:rPr>
        <w:t xml:space="preserve"> </w:t>
      </w:r>
      <w:r>
        <w:rPr>
          <w:rFonts w:ascii="ＭＳ ゴシック" w:hAnsi="ＭＳ ゴシック" w:hint="eastAsia"/>
        </w:rPr>
        <w:t>特措法第</w:t>
      </w:r>
      <w:r>
        <w:rPr>
          <w:rFonts w:ascii="ＭＳ ゴシック" w:hAnsi="ＭＳ ゴシック"/>
        </w:rPr>
        <w:t>52</w:t>
      </w:r>
      <w:r>
        <w:rPr>
          <w:rFonts w:ascii="ＭＳ ゴシック" w:hAnsi="ＭＳ ゴシック" w:hint="eastAsia"/>
        </w:rPr>
        <w:t>条及び第</w:t>
      </w:r>
      <w:r>
        <w:rPr>
          <w:rFonts w:ascii="ＭＳ ゴシック" w:hAnsi="ＭＳ ゴシック"/>
        </w:rPr>
        <w:t>53</w:t>
      </w:r>
      <w:r>
        <w:rPr>
          <w:rFonts w:ascii="ＭＳ ゴシック" w:hAnsi="ＭＳ ゴシック" w:hint="eastAsia"/>
        </w:rPr>
        <w:t>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3A0BA" w14:textId="1DCEC612" w:rsidR="00CA1AF1" w:rsidRPr="00113515" w:rsidRDefault="00CA1AF1" w:rsidP="00113515">
    <w:pPr>
      <w:pStyle w:val="a3"/>
      <w:tabs>
        <w:tab w:val="left" w:pos="2552"/>
      </w:tabs>
      <w:ind w:right="959"/>
      <w:rPr>
        <w:rFonts w:ascii="ＭＳ ゴシック" w:eastAsia="ＭＳ ゴシック" w:hAnsi="ＭＳ ゴシック"/>
        <w:i/>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94199" w14:textId="77777777" w:rsidR="00CA1AF1" w:rsidRDefault="00CA1AF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02557" w14:textId="77777777" w:rsidR="00CA1AF1" w:rsidRDefault="00CA1AF1">
    <w:pPr>
      <w:pStyle w:val="a3"/>
    </w:pPr>
    <w:r>
      <w:rPr>
        <w:rFonts w:ascii="ＭＳ ゴシック" w:eastAsia="ＭＳ ゴシック" w:hAnsi="ＭＳ ゴシック" w:hint="eastAsia"/>
        <w:i/>
        <w:sz w:val="24"/>
      </w:rPr>
      <w:t>新型インフルエンザ等対策特別措置法の意義等</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75FB0" w14:textId="0CF28EC3" w:rsidR="00CA1AF1" w:rsidRPr="00113515" w:rsidRDefault="00CA1AF1">
    <w:pPr>
      <w:pStyle w:val="a3"/>
      <w:tabs>
        <w:tab w:val="left" w:pos="2552"/>
      </w:tabs>
      <w:ind w:right="-1"/>
      <w:jc w:val="right"/>
      <w:rPr>
        <w:rFonts w:ascii="ＭＳ ゴシック" w:eastAsia="ＭＳ ゴシック" w:hAnsi="ＭＳ ゴシック"/>
        <w:i/>
        <w:szCs w:val="21"/>
      </w:rPr>
    </w:pPr>
    <w:r>
      <w:rPr>
        <w:rFonts w:ascii="ＭＳ ゴシック" w:eastAsia="ＭＳ ゴシック" w:hAnsi="ＭＳ ゴシック" w:hint="eastAsia"/>
        <w:i/>
        <w:szCs w:val="21"/>
      </w:rPr>
      <w:t>特措法の制定</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86C11" w14:textId="2D2B598E" w:rsidR="00CA1AF1" w:rsidRDefault="00CA1AF1">
    <w:pPr>
      <w:pStyle w:val="a3"/>
      <w:tabs>
        <w:tab w:val="left" w:pos="2552"/>
      </w:tabs>
      <w:ind w:right="-1"/>
      <w:jc w:val="right"/>
      <w:rPr>
        <w:rFonts w:ascii="ＭＳ ゴシック" w:eastAsia="ＭＳ ゴシック" w:hAnsi="ＭＳ ゴシック"/>
        <w:i/>
        <w:color w:val="FF0000"/>
        <w:sz w:val="28"/>
      </w:rPr>
    </w:pPr>
    <w:r>
      <w:rPr>
        <w:rFonts w:ascii="ＭＳ ゴシック" w:eastAsia="ＭＳ ゴシック" w:hAnsi="ＭＳ ゴシック"/>
        <w:i/>
        <w:color w:val="FF0000"/>
        <w:sz w:val="24"/>
      </w:rPr>
      <w:tab/>
    </w:r>
    <w:r>
      <w:rPr>
        <w:rFonts w:ascii="ＭＳ ゴシック" w:eastAsia="ＭＳ ゴシック" w:hAnsi="ＭＳ ゴシック" w:hint="eastAsia"/>
        <w:i/>
        <w:color w:val="FF0000"/>
        <w:sz w:val="28"/>
      </w:rPr>
      <w:t xml:space="preserve">　</w:t>
    </w:r>
    <w:r>
      <w:rPr>
        <w:rFonts w:ascii="ＭＳ ゴシック" w:eastAsia="ＭＳ ゴシック" w:hAnsi="ＭＳ ゴシック"/>
        <w:i/>
        <w:color w:val="FF0000"/>
        <w:sz w:val="28"/>
      </w:rPr>
      <w:tab/>
    </w:r>
    <w:r>
      <w:rPr>
        <w:rFonts w:ascii="ＭＳ ゴシック" w:eastAsia="ＭＳ ゴシック" w:hAnsi="ＭＳ ゴシック" w:hint="eastAsia"/>
        <w:i/>
        <w:color w:val="000000" w:themeColor="text1"/>
      </w:rPr>
      <w:t>村行動計画の作成と感染症危機対応</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30E1F" w14:textId="77777777" w:rsidR="00CA1AF1" w:rsidRDefault="00CA1AF1">
    <w:pPr>
      <w:pStyle w:val="a3"/>
    </w:pPr>
    <w:r>
      <w:rPr>
        <w:rFonts w:ascii="ＭＳ ゴシック" w:eastAsia="ＭＳ ゴシック" w:hAnsi="ＭＳ ゴシック" w:hint="eastAsia"/>
        <w:i/>
        <w:sz w:val="24"/>
      </w:rPr>
      <w:t>政府行動計画の作成と感染症危機対応</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11545" w14:textId="77777777" w:rsidR="00CA1AF1" w:rsidRDefault="00CA1AF1">
    <w:pPr>
      <w:pStyle w:val="a3"/>
      <w:rPr>
        <w:rFonts w:ascii="ＭＳ ゴシック" w:eastAsia="ＭＳ ゴシック" w:hAnsi="ＭＳ ゴシック"/>
        <w:i/>
        <w:sz w:val="24"/>
      </w:rPr>
    </w:pPr>
    <w:r>
      <w:rPr>
        <w:rFonts w:ascii="ＭＳ ゴシック" w:eastAsia="ＭＳ ゴシック" w:hAnsi="ＭＳ ゴシック" w:hint="eastAsia"/>
        <w:i/>
        <w:sz w:val="24"/>
      </w:rPr>
      <w:t>新型インフルエンザ等対策の目的及び</w:t>
    </w:r>
  </w:p>
  <w:p w14:paraId="1719E9E3" w14:textId="77777777" w:rsidR="00CA1AF1" w:rsidRDefault="00CA1AF1">
    <w:pPr>
      <w:pStyle w:val="a3"/>
    </w:pPr>
    <w:r>
      <w:rPr>
        <w:rFonts w:ascii="ＭＳ ゴシック" w:eastAsia="ＭＳ ゴシック" w:hAnsi="ＭＳ ゴシック" w:hint="eastAsia"/>
        <w:i/>
        <w:sz w:val="24"/>
      </w:rPr>
      <w:t>実施に関する基本的な考え方等</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66ABA" w14:textId="6E54B009" w:rsidR="00CA1AF1" w:rsidRPr="00A27719" w:rsidRDefault="00CA1AF1">
    <w:pPr>
      <w:pStyle w:val="a3"/>
      <w:tabs>
        <w:tab w:val="left" w:pos="2552"/>
      </w:tabs>
      <w:ind w:right="-1"/>
      <w:jc w:val="right"/>
      <w:rPr>
        <w:rFonts w:ascii="ＭＳ ゴシック" w:eastAsia="ＭＳ ゴシック" w:hAnsi="ＭＳ ゴシック"/>
        <w:i/>
        <w:szCs w:val="21"/>
      </w:rPr>
    </w:pPr>
    <w:r>
      <w:rPr>
        <w:rFonts w:ascii="ＭＳ ゴシック" w:eastAsia="ＭＳ ゴシック" w:hAnsi="ＭＳ ゴシック" w:hint="eastAsia"/>
        <w:i/>
        <w:szCs w:val="21"/>
      </w:rPr>
      <w:t>新型インフルエンザ等対策の目的及び実施に関する基本的な考え方等</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368B63" w14:textId="77777777" w:rsidR="00CA1AF1" w:rsidRDefault="00CA1AF1">
    <w:pPr>
      <w:pStyle w:val="a3"/>
      <w:ind w:right="959"/>
      <w:rPr>
        <w:rFonts w:ascii="ＭＳ ゴシック" w:eastAsia="ＭＳ ゴシック" w:hAnsi="ＭＳ ゴシック"/>
        <w:i/>
        <w:color w:val="FF0000"/>
        <w:sz w:val="24"/>
      </w:rPr>
    </w:pPr>
    <w:r>
      <w:rPr>
        <w:rFonts w:ascii="ＭＳ ゴシック" w:eastAsia="ＭＳ ゴシック" w:hAnsi="ＭＳ ゴシック" w:hint="eastAsia"/>
        <w:i/>
        <w:sz w:val="24"/>
      </w:rPr>
      <w:t>政府行動計画の実効性を確保するための取組等</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37C3B" w14:textId="725D64A3" w:rsidR="00CA1AF1" w:rsidRDefault="00CA1AF1">
    <w:pPr>
      <w:pStyle w:val="a3"/>
      <w:jc w:val="right"/>
      <w:rPr>
        <w:rFonts w:ascii="ＭＳ ゴシック" w:eastAsia="ＭＳ ゴシック" w:hAnsi="ＭＳ ゴシック"/>
        <w:i/>
        <w:color w:val="FF0000"/>
      </w:rPr>
    </w:pPr>
    <w:r>
      <w:rPr>
        <w:rFonts w:ascii="ＭＳ ゴシック" w:eastAsia="ＭＳ ゴシック" w:hAnsi="ＭＳ ゴシック" w:hint="eastAsia"/>
        <w:i/>
        <w:color w:val="FF0000"/>
        <w:sz w:val="24"/>
      </w:rPr>
      <w:t xml:space="preserve">　　　　　</w:t>
    </w:r>
    <w:r>
      <w:rPr>
        <w:rFonts w:ascii="ＭＳ ゴシック" w:eastAsia="ＭＳ ゴシック" w:hAnsi="ＭＳ ゴシック" w:hint="eastAsia"/>
        <w:i/>
        <w:color w:val="FF0000"/>
      </w:rPr>
      <w:t xml:space="preserve">　</w:t>
    </w:r>
    <w:r>
      <w:rPr>
        <w:rFonts w:ascii="ＭＳ ゴシック" w:eastAsia="ＭＳ ゴシック" w:hAnsi="ＭＳ ゴシック" w:hint="eastAsia"/>
        <w:i/>
      </w:rPr>
      <w:t>新型インフルエンザ等対策の対策項目と横断的視点</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0955B" w14:textId="2E01D8CB" w:rsidR="00CA1AF1" w:rsidRDefault="00CA1AF1">
    <w:pPr>
      <w:pStyle w:val="a3"/>
      <w:jc w:val="right"/>
      <w:rPr>
        <w:rFonts w:ascii="ＭＳ ゴシック" w:eastAsia="ＭＳ ゴシック" w:hAnsi="ＭＳ ゴシック"/>
        <w:i/>
        <w:color w:val="FF0000"/>
      </w:rPr>
    </w:pPr>
    <w:r>
      <w:rPr>
        <w:rFonts w:ascii="ＭＳ ゴシック" w:eastAsia="ＭＳ ゴシック" w:hAnsi="ＭＳ ゴシック" w:hint="eastAsia"/>
        <w:i/>
        <w:color w:val="FF0000"/>
        <w:sz w:val="24"/>
      </w:rPr>
      <w:t xml:space="preserve">　　　　　</w:t>
    </w:r>
    <w:r>
      <w:rPr>
        <w:rFonts w:ascii="ＭＳ ゴシック" w:eastAsia="ＭＳ ゴシック" w:hAnsi="ＭＳ ゴシック" w:hint="eastAsia"/>
        <w:i/>
        <w:color w:val="FF0000"/>
      </w:rPr>
      <w:t xml:space="preserve">　</w:t>
    </w:r>
    <w:r>
      <w:rPr>
        <w:rFonts w:ascii="ＭＳ ゴシック" w:eastAsia="ＭＳ ゴシック" w:hAnsi="ＭＳ ゴシック" w:hint="eastAsia"/>
        <w:i/>
      </w:rPr>
      <w:t>村行動計画等の実効性を確保するための取り組み等</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178DA" w14:textId="77777777" w:rsidR="00CA1AF1" w:rsidRDefault="00CA1AF1">
    <w:pPr>
      <w:pStyle w:val="a3"/>
      <w:jc w:val="right"/>
      <w:rPr>
        <w:rFonts w:ascii="ＭＳ ゴシック" w:eastAsia="ＭＳ ゴシック" w:hAnsi="ＭＳ ゴシック"/>
        <w:i/>
        <w:color w:val="FF0000"/>
        <w:sz w:val="28"/>
      </w:rPr>
    </w:pPr>
    <w:r>
      <w:rPr>
        <w:rFonts w:ascii="ＭＳ ゴシック" w:eastAsia="ＭＳ ゴシック" w:hAnsi="ＭＳ ゴシック" w:hint="eastAsia"/>
        <w:i/>
        <w:color w:val="FF0000"/>
        <w:sz w:val="24"/>
      </w:rPr>
      <w:t xml:space="preserve">　　　　　　</w:t>
    </w:r>
    <w:r>
      <w:rPr>
        <w:rFonts w:ascii="ＭＳ ゴシック" w:eastAsia="ＭＳ ゴシック" w:hAnsi="ＭＳ ゴシック" w:hint="eastAsia"/>
        <w:i/>
      </w:rPr>
      <w:t>実施体制（準備期）</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1B291" w14:textId="77777777" w:rsidR="00CA1AF1" w:rsidRDefault="00CA1AF1">
    <w:pPr>
      <w:pStyle w:val="a3"/>
      <w:ind w:right="959"/>
      <w:rPr>
        <w:rFonts w:ascii="ＭＳ ゴシック" w:eastAsia="ＭＳ ゴシック" w:hAnsi="ＭＳ ゴシック"/>
        <w:i/>
        <w:color w:val="FF0000"/>
        <w:sz w:val="24"/>
      </w:rPr>
    </w:pPr>
    <w:r>
      <w:rPr>
        <w:rFonts w:ascii="ＭＳ ゴシック" w:eastAsia="ＭＳ ゴシック" w:hAnsi="ＭＳ ゴシック" w:hint="eastAsia"/>
        <w:i/>
        <w:sz w:val="24"/>
      </w:rPr>
      <w:t>情報提供・共有、リスクコミュニケーション（準備期）</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8C168" w14:textId="287AEB41" w:rsidR="00CA1AF1" w:rsidRPr="00113515" w:rsidRDefault="00CA1AF1" w:rsidP="00113515">
    <w:pPr>
      <w:pStyle w:val="a3"/>
      <w:ind w:firstLineChars="800" w:firstLine="1680"/>
      <w:jc w:val="right"/>
      <w:rPr>
        <w:rFonts w:ascii="ＭＳ ゴシック" w:eastAsia="ＭＳ ゴシック" w:hAnsi="ＭＳ ゴシック"/>
        <w:i/>
        <w:szCs w:val="21"/>
      </w:rPr>
    </w:pPr>
    <w:r>
      <w:rPr>
        <w:rFonts w:ascii="ＭＳ ゴシック" w:eastAsia="ＭＳ ゴシック" w:hAnsi="ＭＳ ゴシック" w:hint="eastAsia"/>
        <w:i/>
        <w:szCs w:val="21"/>
      </w:rPr>
      <w:t xml:space="preserve">　実施体制</w:t>
    </w:r>
    <w:r w:rsidRPr="00113515">
      <w:rPr>
        <w:rFonts w:ascii="ＭＳ ゴシック" w:eastAsia="ＭＳ ゴシック" w:hAnsi="ＭＳ ゴシック" w:hint="eastAsia"/>
        <w:i/>
        <w:szCs w:val="21"/>
      </w:rPr>
      <w:t>（</w:t>
    </w:r>
    <w:r>
      <w:rPr>
        <w:rFonts w:ascii="ＭＳ ゴシック" w:eastAsia="ＭＳ ゴシック" w:hAnsi="ＭＳ ゴシック" w:hint="eastAsia"/>
        <w:i/>
        <w:szCs w:val="21"/>
      </w:rPr>
      <w:t>初動</w:t>
    </w:r>
    <w:r w:rsidRPr="00113515">
      <w:rPr>
        <w:rFonts w:ascii="ＭＳ ゴシック" w:eastAsia="ＭＳ ゴシック" w:hAnsi="ＭＳ ゴシック" w:hint="eastAsia"/>
        <w:i/>
        <w:szCs w:val="21"/>
      </w:rPr>
      <w:t>期）</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22C9" w14:textId="5F0B5E57" w:rsidR="00CA1AF1" w:rsidRPr="00113515" w:rsidRDefault="00CA1AF1" w:rsidP="00113515">
    <w:pPr>
      <w:pStyle w:val="a3"/>
      <w:ind w:firstLineChars="800" w:firstLine="1680"/>
      <w:jc w:val="right"/>
      <w:rPr>
        <w:rFonts w:ascii="ＭＳ ゴシック" w:eastAsia="ＭＳ ゴシック" w:hAnsi="ＭＳ ゴシック"/>
        <w:i/>
        <w:szCs w:val="21"/>
      </w:rPr>
    </w:pPr>
    <w:r>
      <w:rPr>
        <w:rFonts w:ascii="ＭＳ ゴシック" w:eastAsia="ＭＳ ゴシック" w:hAnsi="ＭＳ ゴシック" w:hint="eastAsia"/>
        <w:i/>
        <w:szCs w:val="21"/>
      </w:rPr>
      <w:t xml:space="preserve">　実施体制</w:t>
    </w:r>
    <w:r w:rsidRPr="00113515">
      <w:rPr>
        <w:rFonts w:ascii="ＭＳ ゴシック" w:eastAsia="ＭＳ ゴシック" w:hAnsi="ＭＳ ゴシック" w:hint="eastAsia"/>
        <w:i/>
        <w:szCs w:val="21"/>
      </w:rPr>
      <w:t>（</w:t>
    </w:r>
    <w:r>
      <w:rPr>
        <w:rFonts w:ascii="ＭＳ ゴシック" w:eastAsia="ＭＳ ゴシック" w:hAnsi="ＭＳ ゴシック" w:hint="eastAsia"/>
        <w:i/>
        <w:szCs w:val="21"/>
      </w:rPr>
      <w:t>対応</w:t>
    </w:r>
    <w:r w:rsidRPr="00113515">
      <w:rPr>
        <w:rFonts w:ascii="ＭＳ ゴシック" w:eastAsia="ＭＳ ゴシック" w:hAnsi="ＭＳ ゴシック" w:hint="eastAsia"/>
        <w:i/>
        <w:szCs w:val="21"/>
      </w:rPr>
      <w:t>期）</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4FF44" w14:textId="77777777" w:rsidR="00CA1AF1" w:rsidRPr="00113515" w:rsidRDefault="00CA1AF1" w:rsidP="00113515">
    <w:pPr>
      <w:pStyle w:val="a3"/>
      <w:ind w:firstLineChars="800" w:firstLine="1680"/>
      <w:jc w:val="right"/>
      <w:rPr>
        <w:rFonts w:ascii="ＭＳ ゴシック" w:eastAsia="ＭＳ ゴシック" w:hAnsi="ＭＳ ゴシック"/>
        <w:i/>
        <w:szCs w:val="21"/>
      </w:rPr>
    </w:pPr>
    <w:r>
      <w:rPr>
        <w:rFonts w:ascii="ＭＳ ゴシック" w:eastAsia="ＭＳ ゴシック" w:hAnsi="ＭＳ ゴシック" w:hint="eastAsia"/>
        <w:i/>
        <w:szCs w:val="21"/>
      </w:rPr>
      <w:t xml:space="preserve">　情報提供・共有、リスクコミュニケーション</w:t>
    </w:r>
    <w:r w:rsidRPr="00113515">
      <w:rPr>
        <w:rFonts w:ascii="ＭＳ ゴシック" w:eastAsia="ＭＳ ゴシック" w:hAnsi="ＭＳ ゴシック" w:hint="eastAsia"/>
        <w:i/>
        <w:szCs w:val="21"/>
      </w:rPr>
      <w:t>（</w:t>
    </w:r>
    <w:r>
      <w:rPr>
        <w:rFonts w:ascii="ＭＳ ゴシック" w:eastAsia="ＭＳ ゴシック" w:hAnsi="ＭＳ ゴシック" w:hint="eastAsia"/>
        <w:i/>
        <w:szCs w:val="21"/>
      </w:rPr>
      <w:t>準備</w:t>
    </w:r>
    <w:r w:rsidRPr="00113515">
      <w:rPr>
        <w:rFonts w:ascii="ＭＳ ゴシック" w:eastAsia="ＭＳ ゴシック" w:hAnsi="ＭＳ ゴシック" w:hint="eastAsia"/>
        <w:i/>
        <w:szCs w:val="21"/>
      </w:rPr>
      <w:t>期）</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FCC65" w14:textId="77777777" w:rsidR="00CA1AF1" w:rsidRDefault="00CA1AF1">
    <w:pPr>
      <w:pStyle w:val="a3"/>
    </w:pPr>
    <w:r>
      <w:rPr>
        <w:rFonts w:ascii="ＭＳ ゴシック" w:eastAsia="ＭＳ ゴシック" w:hAnsi="ＭＳ ゴシック" w:hint="eastAsia"/>
        <w:i/>
        <w:sz w:val="24"/>
      </w:rPr>
      <w:t>まん延防止（準備期）</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421EA" w14:textId="02DE4466" w:rsidR="00CA1AF1" w:rsidRDefault="00CA1AF1">
    <w:pPr>
      <w:pStyle w:val="a3"/>
      <w:ind w:right="-2"/>
      <w:jc w:val="right"/>
      <w:rPr>
        <w:rFonts w:ascii="ＭＳ ゴシック" w:eastAsia="ＭＳ ゴシック" w:hAnsi="ＭＳ ゴシック"/>
        <w:i/>
        <w:sz w:val="28"/>
      </w:rPr>
    </w:pPr>
    <w:r>
      <w:rPr>
        <w:rFonts w:ascii="ＭＳ ゴシック" w:eastAsia="ＭＳ ゴシック" w:hAnsi="ＭＳ ゴシック"/>
        <w:i/>
        <w:sz w:val="28"/>
      </w:rPr>
      <w:tab/>
    </w:r>
    <w:r>
      <w:rPr>
        <w:rFonts w:ascii="ＭＳ ゴシック" w:eastAsia="ＭＳ ゴシック" w:hAnsi="ＭＳ ゴシック" w:hint="eastAsia"/>
        <w:i/>
      </w:rPr>
      <w:t>情報提供・共有、リスクコミュニケーション（初動期）</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C88D3" w14:textId="68E06F3F" w:rsidR="00CA1AF1" w:rsidRDefault="00CA1AF1">
    <w:pPr>
      <w:pStyle w:val="a3"/>
      <w:ind w:right="-2"/>
      <w:jc w:val="right"/>
      <w:rPr>
        <w:rFonts w:ascii="ＭＳ ゴシック" w:eastAsia="ＭＳ ゴシック" w:hAnsi="ＭＳ ゴシック"/>
        <w:i/>
        <w:sz w:val="28"/>
      </w:rPr>
    </w:pPr>
    <w:r>
      <w:rPr>
        <w:rFonts w:ascii="ＭＳ ゴシック" w:eastAsia="ＭＳ ゴシック" w:hAnsi="ＭＳ ゴシック"/>
        <w:i/>
        <w:sz w:val="28"/>
      </w:rPr>
      <w:tab/>
    </w:r>
    <w:r>
      <w:rPr>
        <w:rFonts w:ascii="ＭＳ ゴシック" w:eastAsia="ＭＳ ゴシック" w:hAnsi="ＭＳ ゴシック" w:hint="eastAsia"/>
        <w:i/>
      </w:rPr>
      <w:t>情報提供・共有、リスクコミュニケーション（対応期）</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4E620" w14:textId="77777777" w:rsidR="00CA1AF1" w:rsidRDefault="00CA1AF1">
    <w:pPr>
      <w:pStyle w:val="a3"/>
      <w:ind w:right="-2"/>
      <w:jc w:val="right"/>
      <w:rPr>
        <w:rFonts w:ascii="ＭＳ ゴシック" w:eastAsia="ＭＳ ゴシック" w:hAnsi="ＭＳ ゴシック"/>
        <w:i/>
        <w:sz w:val="28"/>
      </w:rPr>
    </w:pPr>
    <w:r>
      <w:rPr>
        <w:rFonts w:ascii="ＭＳ ゴシック" w:eastAsia="ＭＳ ゴシック" w:hAnsi="ＭＳ ゴシック"/>
        <w:i/>
        <w:sz w:val="28"/>
      </w:rPr>
      <w:tab/>
    </w:r>
    <w:r>
      <w:rPr>
        <w:rFonts w:ascii="ＭＳ ゴシック" w:eastAsia="ＭＳ ゴシック" w:hAnsi="ＭＳ ゴシック" w:hint="eastAsia"/>
        <w:i/>
      </w:rPr>
      <w:t>まん延防止（準備期）</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D9E60" w14:textId="77777777" w:rsidR="00CA1AF1" w:rsidRDefault="00CA1AF1">
    <w:pPr>
      <w:pStyle w:val="a3"/>
    </w:pPr>
    <w:r>
      <w:rPr>
        <w:rFonts w:ascii="ＭＳ ゴシック" w:eastAsia="ＭＳ ゴシック" w:hAnsi="ＭＳ ゴシック" w:hint="eastAsia"/>
        <w:i/>
        <w:sz w:val="24"/>
      </w:rPr>
      <w:t>まん延防止（初動期）</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3F953" w14:textId="77777777" w:rsidR="00CA1AF1" w:rsidRDefault="00CA1AF1">
    <w:pPr>
      <w:pStyle w:val="a3"/>
      <w:ind w:right="-2"/>
      <w:jc w:val="right"/>
      <w:rPr>
        <w:rFonts w:ascii="ＭＳ ゴシック" w:eastAsia="ＭＳ ゴシック" w:hAnsi="ＭＳ ゴシック"/>
        <w:i/>
      </w:rPr>
    </w:pPr>
    <w:r>
      <w:rPr>
        <w:rFonts w:ascii="ＭＳ ゴシック" w:eastAsia="ＭＳ ゴシック" w:hAnsi="ＭＳ ゴシック"/>
        <w:i/>
      </w:rPr>
      <w:tab/>
    </w:r>
    <w:r>
      <w:rPr>
        <w:rFonts w:ascii="ＭＳ ゴシック" w:eastAsia="ＭＳ ゴシック" w:hAnsi="ＭＳ ゴシック"/>
        <w:i/>
      </w:rPr>
      <w:tab/>
    </w:r>
    <w:r>
      <w:rPr>
        <w:rFonts w:ascii="ＭＳ ゴシック" w:eastAsia="ＭＳ ゴシック" w:hAnsi="ＭＳ ゴシック" w:hint="eastAsia"/>
        <w:i/>
      </w:rPr>
      <w:t>まん延防止（初動期）</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2C7B4" w14:textId="77777777" w:rsidR="00CA1AF1" w:rsidRDefault="00CA1AF1">
    <w:pPr>
      <w:pStyle w:val="a3"/>
      <w:ind w:right="-2"/>
      <w:jc w:val="right"/>
      <w:rPr>
        <w:rFonts w:ascii="ＭＳ ゴシック" w:eastAsia="ＭＳ ゴシック" w:hAnsi="ＭＳ ゴシック"/>
        <w:i/>
      </w:rPr>
    </w:pPr>
    <w:r>
      <w:rPr>
        <w:rFonts w:ascii="ＭＳ ゴシック" w:eastAsia="ＭＳ ゴシック" w:hAnsi="ＭＳ ゴシック"/>
        <w:i/>
      </w:rPr>
      <w:tab/>
    </w:r>
    <w:r>
      <w:rPr>
        <w:rFonts w:ascii="ＭＳ ゴシック" w:eastAsia="ＭＳ ゴシック" w:hAnsi="ＭＳ ゴシック"/>
        <w:i/>
      </w:rPr>
      <w:tab/>
    </w:r>
    <w:r>
      <w:rPr>
        <w:rFonts w:ascii="ＭＳ ゴシック" w:eastAsia="ＭＳ ゴシック" w:hAnsi="ＭＳ ゴシック" w:hint="eastAsia"/>
        <w:i/>
      </w:rPr>
      <w:t>まん延防止（対応期）</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DD279" w14:textId="77777777" w:rsidR="00CA1AF1" w:rsidRDefault="00CA1AF1">
    <w:pPr>
      <w:pStyle w:val="a3"/>
      <w:ind w:right="959"/>
      <w:rPr>
        <w:rFonts w:ascii="ＭＳ ゴシック" w:eastAsia="ＭＳ ゴシック" w:hAnsi="ＭＳ ゴシック"/>
        <w:i/>
        <w:color w:val="FF0000"/>
        <w:sz w:val="24"/>
      </w:rPr>
    </w:pPr>
    <w:r>
      <w:rPr>
        <w:rFonts w:ascii="ＭＳ ゴシック" w:eastAsia="ＭＳ ゴシック" w:hAnsi="ＭＳ ゴシック" w:hint="eastAsia"/>
        <w:i/>
        <w:sz w:val="24"/>
      </w:rPr>
      <w:t>ワクチン（準備期）</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10C57A" w14:textId="77777777" w:rsidR="00CA1AF1" w:rsidRDefault="00CA1AF1">
    <w:pPr>
      <w:pStyle w:val="a3"/>
      <w:ind w:right="-2"/>
      <w:jc w:val="right"/>
      <w:rPr>
        <w:rFonts w:ascii="ＭＳ ゴシック" w:eastAsia="ＭＳ ゴシック" w:hAnsi="ＭＳ ゴシック"/>
        <w:i/>
      </w:rPr>
    </w:pPr>
    <w:r>
      <w:rPr>
        <w:rFonts w:ascii="ＭＳ ゴシック" w:eastAsia="ＭＳ ゴシック" w:hAnsi="ＭＳ ゴシック"/>
        <w:i/>
        <w:color w:val="FF0000"/>
      </w:rPr>
      <w:tab/>
    </w:r>
    <w:r>
      <w:rPr>
        <w:rFonts w:ascii="ＭＳ ゴシック" w:eastAsia="ＭＳ ゴシック" w:hAnsi="ＭＳ ゴシック"/>
        <w:i/>
        <w:color w:val="FF0000"/>
      </w:rPr>
      <w:tab/>
    </w:r>
    <w:r>
      <w:rPr>
        <w:rFonts w:ascii="ＭＳ ゴシック" w:eastAsia="ＭＳ ゴシック" w:hAnsi="ＭＳ ゴシック" w:hint="eastAsia"/>
        <w:i/>
      </w:rPr>
      <w:t>ワクチン（準備期）</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B327E" w14:textId="77777777" w:rsidR="00CA1AF1" w:rsidRDefault="00CA1AF1">
    <w:pPr>
      <w:pStyle w:val="a3"/>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8FDA9" w14:textId="77777777" w:rsidR="00CA1AF1" w:rsidRDefault="00CA1AF1">
    <w:pPr>
      <w:pStyle w:val="a3"/>
      <w:ind w:right="959"/>
      <w:rPr>
        <w:rFonts w:ascii="ＭＳ ゴシック" w:eastAsia="ＭＳ ゴシック" w:hAnsi="ＭＳ ゴシック"/>
        <w:i/>
        <w:color w:val="FF0000"/>
        <w:sz w:val="24"/>
      </w:rPr>
    </w:pPr>
    <w:r>
      <w:rPr>
        <w:rFonts w:ascii="ＭＳ ゴシック" w:eastAsia="ＭＳ ゴシック" w:hAnsi="ＭＳ ゴシック" w:hint="eastAsia"/>
        <w:i/>
        <w:sz w:val="24"/>
      </w:rPr>
      <w:t>ワクチン（初動期）</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1DBE5" w14:textId="77777777" w:rsidR="00CA1AF1" w:rsidRDefault="00CA1AF1">
    <w:pPr>
      <w:pStyle w:val="a3"/>
      <w:ind w:right="-2"/>
      <w:jc w:val="right"/>
      <w:rPr>
        <w:rFonts w:ascii="ＭＳ ゴシック" w:eastAsia="ＭＳ ゴシック" w:hAnsi="ＭＳ ゴシック"/>
        <w:i/>
      </w:rPr>
    </w:pPr>
    <w:r>
      <w:rPr>
        <w:rFonts w:ascii="ＭＳ ゴシック" w:eastAsia="ＭＳ ゴシック" w:hAnsi="ＭＳ ゴシック"/>
        <w:i/>
        <w:color w:val="FF0000"/>
      </w:rPr>
      <w:tab/>
    </w:r>
    <w:r>
      <w:rPr>
        <w:rFonts w:ascii="ＭＳ ゴシック" w:eastAsia="ＭＳ ゴシック" w:hAnsi="ＭＳ ゴシック"/>
        <w:i/>
        <w:color w:val="FF0000"/>
      </w:rPr>
      <w:tab/>
    </w:r>
    <w:r>
      <w:rPr>
        <w:rFonts w:ascii="ＭＳ ゴシック" w:eastAsia="ＭＳ ゴシック" w:hAnsi="ＭＳ ゴシック" w:hint="eastAsia"/>
        <w:i/>
      </w:rPr>
      <w:t>ワクチン（初動期）</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A36CD" w14:textId="0F1FD95F" w:rsidR="00CA1AF1" w:rsidRDefault="00CA1AF1">
    <w:pPr>
      <w:pStyle w:val="a3"/>
      <w:ind w:right="-2"/>
      <w:jc w:val="right"/>
      <w:rPr>
        <w:rFonts w:ascii="ＭＳ ゴシック" w:eastAsia="ＭＳ ゴシック" w:hAnsi="ＭＳ ゴシック"/>
        <w:i/>
      </w:rPr>
    </w:pPr>
    <w:r>
      <w:rPr>
        <w:rFonts w:ascii="ＭＳ ゴシック" w:eastAsia="ＭＳ ゴシック" w:hAnsi="ＭＳ ゴシック"/>
        <w:i/>
        <w:color w:val="FF0000"/>
      </w:rPr>
      <w:tab/>
    </w:r>
    <w:r>
      <w:rPr>
        <w:rFonts w:ascii="ＭＳ ゴシック" w:eastAsia="ＭＳ ゴシック" w:hAnsi="ＭＳ ゴシック"/>
        <w:i/>
        <w:color w:val="FF0000"/>
      </w:rPr>
      <w:tab/>
    </w:r>
    <w:r>
      <w:rPr>
        <w:rFonts w:ascii="ＭＳ ゴシック" w:eastAsia="ＭＳ ゴシック" w:hAnsi="ＭＳ ゴシック" w:hint="eastAsia"/>
        <w:i/>
      </w:rPr>
      <w:t>ワクチン（対応期）</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88A01" w14:textId="77777777" w:rsidR="00CA1AF1" w:rsidRDefault="00CA1AF1" w:rsidP="00A87F27">
    <w:pPr>
      <w:pStyle w:val="a3"/>
      <w:ind w:right="-2"/>
      <w:jc w:val="right"/>
      <w:rPr>
        <w:rFonts w:ascii="ＭＳ ゴシック" w:eastAsia="ＭＳ ゴシック" w:hAnsi="ＭＳ ゴシック"/>
        <w:i/>
      </w:rPr>
    </w:pPr>
    <w:r>
      <w:rPr>
        <w:rFonts w:ascii="ＭＳ ゴシック" w:eastAsia="ＭＳ ゴシック" w:hAnsi="ＭＳ ゴシック"/>
        <w:i/>
        <w:color w:val="FF0000"/>
      </w:rPr>
      <w:tab/>
    </w:r>
    <w:r>
      <w:rPr>
        <w:rFonts w:ascii="ＭＳ ゴシック" w:eastAsia="ＭＳ ゴシック" w:hAnsi="ＭＳ ゴシック"/>
        <w:i/>
        <w:color w:val="FF0000"/>
      </w:rPr>
      <w:tab/>
    </w:r>
    <w:r>
      <w:rPr>
        <w:rFonts w:ascii="ＭＳ ゴシック" w:eastAsia="ＭＳ ゴシック" w:hAnsi="ＭＳ ゴシック" w:hint="eastAsia"/>
        <w:i/>
      </w:rPr>
      <w:t>保健（対応期）</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8AB3C" w14:textId="77777777" w:rsidR="00CA1AF1" w:rsidRDefault="00CA1AF1">
    <w:pPr>
      <w:pStyle w:val="a3"/>
      <w:ind w:right="-1"/>
      <w:jc w:val="right"/>
      <w:rPr>
        <w:rFonts w:ascii="ＭＳ ゴシック" w:eastAsia="ＭＳ ゴシック" w:hAnsi="ＭＳ ゴシック"/>
        <w:i/>
      </w:rPr>
    </w:pPr>
    <w:r>
      <w:rPr>
        <w:rFonts w:ascii="ＭＳ ゴシック" w:eastAsia="ＭＳ ゴシック" w:hAnsi="ＭＳ ゴシック"/>
        <w:i/>
        <w:color w:val="FF0000"/>
      </w:rPr>
      <w:tab/>
    </w:r>
    <w:r>
      <w:rPr>
        <w:rFonts w:ascii="ＭＳ ゴシック" w:eastAsia="ＭＳ ゴシック" w:hAnsi="ＭＳ ゴシック"/>
        <w:i/>
        <w:color w:val="FF0000"/>
      </w:rPr>
      <w:tab/>
    </w:r>
    <w:r>
      <w:rPr>
        <w:rFonts w:ascii="ＭＳ ゴシック" w:eastAsia="ＭＳ ゴシック" w:hAnsi="ＭＳ ゴシック" w:hint="eastAsia"/>
        <w:i/>
      </w:rPr>
      <w:t>物資（準備期）</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20CE7" w14:textId="77777777" w:rsidR="00CA1AF1" w:rsidRDefault="00CA1AF1">
    <w:pPr>
      <w:pStyle w:val="a3"/>
      <w:ind w:right="959"/>
      <w:rPr>
        <w:rFonts w:ascii="ＭＳ ゴシック" w:eastAsia="ＭＳ ゴシック" w:hAnsi="ＭＳ ゴシック"/>
        <w:i/>
        <w:sz w:val="24"/>
      </w:rPr>
    </w:pPr>
    <w:r>
      <w:rPr>
        <w:rFonts w:ascii="ＭＳ ゴシック" w:eastAsia="ＭＳ ゴシック" w:hAnsi="ＭＳ ゴシック" w:hint="eastAsia"/>
        <w:i/>
        <w:sz w:val="24"/>
        <w:highlight w:val="cyan"/>
      </w:rPr>
      <w:t>村民生活</w:t>
    </w:r>
    <w:r>
      <w:rPr>
        <w:rFonts w:ascii="ＭＳ ゴシック" w:eastAsia="ＭＳ ゴシック" w:hAnsi="ＭＳ ゴシック" w:hint="eastAsia"/>
        <w:i/>
        <w:sz w:val="24"/>
      </w:rPr>
      <w:t>及び</w:t>
    </w:r>
    <w:r>
      <w:rPr>
        <w:rFonts w:ascii="ＭＳ ゴシック" w:eastAsia="ＭＳ ゴシック" w:hAnsi="ＭＳ ゴシック" w:hint="eastAsia"/>
        <w:i/>
        <w:sz w:val="24"/>
        <w:highlight w:val="cyan"/>
      </w:rPr>
      <w:t>地域経済</w:t>
    </w:r>
    <w:r>
      <w:rPr>
        <w:rFonts w:ascii="ＭＳ ゴシック" w:eastAsia="ＭＳ ゴシック" w:hAnsi="ＭＳ ゴシック" w:hint="eastAsia"/>
        <w:i/>
        <w:sz w:val="24"/>
      </w:rPr>
      <w:t>の安定の確保（準備期）</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65EA8" w14:textId="77777777" w:rsidR="00CA1AF1" w:rsidRDefault="00CA1AF1">
    <w:pPr>
      <w:pStyle w:val="a3"/>
      <w:ind w:right="-1"/>
      <w:jc w:val="right"/>
      <w:rPr>
        <w:rFonts w:ascii="ＭＳ ゴシック" w:eastAsia="ＭＳ ゴシック" w:hAnsi="ＭＳ ゴシック"/>
        <w:i/>
      </w:rPr>
    </w:pPr>
    <w:r>
      <w:rPr>
        <w:rFonts w:ascii="ＭＳ ゴシック" w:eastAsia="ＭＳ ゴシック" w:hAnsi="ＭＳ ゴシック" w:hint="eastAsia"/>
        <w:i/>
      </w:rPr>
      <w:t>村民生活及び地域経済の安定の確保（準備期）</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2B70B" w14:textId="77777777" w:rsidR="00CA1AF1" w:rsidRDefault="00CA1AF1">
    <w:pPr>
      <w:pStyle w:val="a3"/>
      <w:ind w:right="959"/>
      <w:rPr>
        <w:rFonts w:ascii="ＭＳ ゴシック" w:eastAsia="ＭＳ ゴシック" w:hAnsi="ＭＳ ゴシック"/>
        <w:i/>
        <w:sz w:val="24"/>
      </w:rPr>
    </w:pPr>
    <w:r>
      <w:rPr>
        <w:rFonts w:ascii="ＭＳ ゴシック" w:eastAsia="ＭＳ ゴシック" w:hAnsi="ＭＳ ゴシック" w:hint="eastAsia"/>
        <w:i/>
        <w:sz w:val="24"/>
      </w:rPr>
      <w:t>用語集</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26873" w14:textId="51420154" w:rsidR="00CA1AF1" w:rsidRDefault="00CA1AF1" w:rsidP="005A5245">
    <w:pPr>
      <w:pStyle w:val="a3"/>
      <w:ind w:right="-1"/>
      <w:jc w:val="right"/>
      <w:rPr>
        <w:rFonts w:ascii="ＭＳ ゴシック" w:eastAsia="ＭＳ ゴシック" w:hAnsi="ＭＳ ゴシック"/>
        <w:i/>
      </w:rPr>
    </w:pPr>
    <w:r>
      <w:rPr>
        <w:rFonts w:ascii="ＭＳ ゴシック" w:eastAsia="ＭＳ ゴシック" w:hAnsi="ＭＳ ゴシック"/>
        <w:i/>
        <w:color w:val="FF0000"/>
        <w:sz w:val="24"/>
      </w:rPr>
      <w:tab/>
    </w:r>
    <w:r>
      <w:rPr>
        <w:rFonts w:ascii="ＭＳ ゴシック" w:eastAsia="ＭＳ ゴシック" w:hAnsi="ＭＳ ゴシック" w:hint="eastAsia"/>
        <w:i/>
      </w:rPr>
      <w:t>村民生活及び地域経済の安定の確保（初動期）</w:t>
    </w:r>
  </w:p>
  <w:p w14:paraId="48B288C2" w14:textId="1DADFA17" w:rsidR="00CA1AF1" w:rsidRPr="005A5245" w:rsidRDefault="00CA1AF1">
    <w:pPr>
      <w:pStyle w:val="a3"/>
      <w:ind w:right="-1"/>
      <w:jc w:val="left"/>
      <w:rPr>
        <w:rFonts w:ascii="ＭＳ ゴシック" w:eastAsia="ＭＳ ゴシック" w:hAnsi="ＭＳ ゴシック"/>
        <w:i/>
        <w:szCs w:val="21"/>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F4046" w14:textId="52C33CB4" w:rsidR="00CA1AF1" w:rsidRDefault="00CA1AF1" w:rsidP="005A5245">
    <w:pPr>
      <w:pStyle w:val="a3"/>
      <w:ind w:right="-1"/>
      <w:jc w:val="right"/>
      <w:rPr>
        <w:rFonts w:ascii="ＭＳ ゴシック" w:eastAsia="ＭＳ ゴシック" w:hAnsi="ＭＳ ゴシック"/>
        <w:i/>
      </w:rPr>
    </w:pPr>
    <w:r>
      <w:rPr>
        <w:rFonts w:ascii="ＭＳ ゴシック" w:eastAsia="ＭＳ ゴシック" w:hAnsi="ＭＳ ゴシック"/>
        <w:i/>
        <w:color w:val="FF0000"/>
        <w:sz w:val="24"/>
      </w:rPr>
      <w:tab/>
    </w:r>
    <w:r>
      <w:rPr>
        <w:rFonts w:ascii="ＭＳ ゴシック" w:eastAsia="ＭＳ ゴシック" w:hAnsi="ＭＳ ゴシック" w:hint="eastAsia"/>
        <w:i/>
      </w:rPr>
      <w:t>村民生活及び地域経済の安定の確保（対応期）</w:t>
    </w:r>
  </w:p>
  <w:p w14:paraId="2D9C289A" w14:textId="5DA18609" w:rsidR="00CA1AF1" w:rsidRPr="005A5245" w:rsidRDefault="00CA1AF1">
    <w:pPr>
      <w:pStyle w:val="a3"/>
      <w:ind w:right="-1"/>
      <w:jc w:val="left"/>
      <w:rPr>
        <w:rFonts w:ascii="ＭＳ ゴシック" w:eastAsia="ＭＳ ゴシック" w:hAnsi="ＭＳ ゴシック"/>
        <w:i/>
        <w:szCs w:val="21"/>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0A93C" w14:textId="75D035F6" w:rsidR="00CA1AF1" w:rsidRPr="005A5245" w:rsidRDefault="00CA1AF1" w:rsidP="005A5245">
    <w:pPr>
      <w:pStyle w:val="a3"/>
      <w:ind w:right="-1"/>
      <w:jc w:val="right"/>
      <w:rPr>
        <w:rFonts w:ascii="ＭＳ ゴシック" w:eastAsia="ＭＳ ゴシック" w:hAnsi="ＭＳ ゴシック"/>
        <w:i/>
        <w:szCs w:val="21"/>
      </w:rPr>
    </w:pPr>
    <w:r>
      <w:rPr>
        <w:rFonts w:ascii="ＭＳ ゴシック" w:eastAsia="ＭＳ ゴシック" w:hAnsi="ＭＳ ゴシック"/>
        <w:i/>
        <w:color w:val="FF0000"/>
        <w:sz w:val="24"/>
      </w:rPr>
      <w:tab/>
    </w:r>
    <w:r w:rsidRPr="005A5245">
      <w:rPr>
        <w:rFonts w:ascii="ＭＳ ゴシック" w:eastAsia="ＭＳ ゴシック" w:hAnsi="ＭＳ ゴシック" w:hint="eastAsia"/>
        <w:i/>
        <w:szCs w:val="21"/>
      </w:rPr>
      <w:t>用語集</w:t>
    </w:r>
  </w:p>
  <w:p w14:paraId="52F92808" w14:textId="77777777" w:rsidR="00CA1AF1" w:rsidRPr="005A5245" w:rsidRDefault="00CA1AF1">
    <w:pPr>
      <w:pStyle w:val="a3"/>
      <w:ind w:right="-1"/>
      <w:jc w:val="left"/>
      <w:rPr>
        <w:rFonts w:ascii="ＭＳ ゴシック" w:eastAsia="ＭＳ ゴシック" w:hAnsi="ＭＳ ゴシック"/>
        <w:i/>
        <w:szCs w:val="21"/>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AAE76" w14:textId="4B81C6D9" w:rsidR="00CA1AF1" w:rsidRPr="005A5245" w:rsidRDefault="00CA1AF1" w:rsidP="005A5245">
    <w:pPr>
      <w:pStyle w:val="a3"/>
      <w:ind w:right="-1"/>
      <w:jc w:val="right"/>
      <w:rPr>
        <w:rFonts w:ascii="ＭＳ ゴシック" w:eastAsia="ＭＳ ゴシック" w:hAnsi="ＭＳ ゴシック"/>
        <w:i/>
        <w:szCs w:val="21"/>
      </w:rPr>
    </w:pPr>
    <w:r>
      <w:rPr>
        <w:rFonts w:ascii="ＭＳ ゴシック" w:eastAsia="ＭＳ ゴシック" w:hAnsi="ＭＳ ゴシック"/>
        <w:i/>
        <w:color w:val="FF0000"/>
        <w:sz w:val="24"/>
      </w:rPr>
      <w:tab/>
    </w:r>
    <w:r>
      <w:rPr>
        <w:rFonts w:ascii="ＭＳ ゴシック" w:eastAsia="ＭＳ ゴシック" w:hAnsi="ＭＳ ゴシック" w:hint="eastAsia"/>
        <w:i/>
        <w:szCs w:val="21"/>
      </w:rPr>
      <w:t>別表</w:t>
    </w:r>
  </w:p>
  <w:p w14:paraId="60E3CE71" w14:textId="77777777" w:rsidR="00CA1AF1" w:rsidRPr="005A5245" w:rsidRDefault="00CA1AF1">
    <w:pPr>
      <w:pStyle w:val="a3"/>
      <w:ind w:right="-1"/>
      <w:jc w:val="left"/>
      <w:rPr>
        <w:rFonts w:ascii="ＭＳ ゴシック" w:eastAsia="ＭＳ ゴシック" w:hAnsi="ＭＳ ゴシック"/>
        <w:i/>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1882B8A6"/>
    <w:lvl w:ilvl="0" w:tplc="64C8A2F0">
      <w:numFmt w:val="bullet"/>
      <w:lvlText w:val="・"/>
      <w:lvlJc w:val="left"/>
      <w:pPr>
        <w:ind w:left="840" w:hanging="360"/>
      </w:pPr>
      <w:rPr>
        <w:rFonts w:ascii="ＭＳ ゴシック" w:eastAsia="ＭＳ ゴシック" w:hAnsi="ＭＳ ゴシック" w:hint="eastAsia"/>
        <w:lang w:val="en-US"/>
      </w:rPr>
    </w:lvl>
    <w:lvl w:ilvl="1" w:tplc="0409000B">
      <w:numFmt w:val="bullet"/>
      <w:lvlText w:val=""/>
      <w:lvlJc w:val="left"/>
      <w:pPr>
        <w:ind w:left="1320" w:hanging="420"/>
      </w:pPr>
      <w:rPr>
        <w:rFonts w:ascii="Wingdings" w:hAnsi="Wingdings" w:hint="default"/>
      </w:rPr>
    </w:lvl>
    <w:lvl w:ilvl="2" w:tplc="0409000D">
      <w:numFmt w:val="bullet"/>
      <w:lvlText w:val=""/>
      <w:lvlJc w:val="left"/>
      <w:pPr>
        <w:ind w:left="1740" w:hanging="420"/>
      </w:pPr>
      <w:rPr>
        <w:rFonts w:ascii="Wingdings" w:hAnsi="Wingdings" w:hint="default"/>
      </w:rPr>
    </w:lvl>
    <w:lvl w:ilvl="3" w:tplc="04090001">
      <w:numFmt w:val="bullet"/>
      <w:lvlText w:val=""/>
      <w:lvlJc w:val="left"/>
      <w:pPr>
        <w:ind w:left="2160" w:hanging="420"/>
      </w:pPr>
      <w:rPr>
        <w:rFonts w:ascii="Wingdings" w:hAnsi="Wingdings" w:hint="default"/>
      </w:rPr>
    </w:lvl>
    <w:lvl w:ilvl="4" w:tplc="0409000B">
      <w:numFmt w:val="bullet"/>
      <w:lvlText w:val=""/>
      <w:lvlJc w:val="left"/>
      <w:pPr>
        <w:ind w:left="2580" w:hanging="420"/>
      </w:pPr>
      <w:rPr>
        <w:rFonts w:ascii="Wingdings" w:hAnsi="Wingdings" w:hint="default"/>
      </w:rPr>
    </w:lvl>
    <w:lvl w:ilvl="5" w:tplc="0409000D">
      <w:numFmt w:val="bullet"/>
      <w:lvlText w:val=""/>
      <w:lvlJc w:val="left"/>
      <w:pPr>
        <w:ind w:left="3000" w:hanging="420"/>
      </w:pPr>
      <w:rPr>
        <w:rFonts w:ascii="Wingdings" w:hAnsi="Wingdings" w:hint="default"/>
      </w:rPr>
    </w:lvl>
    <w:lvl w:ilvl="6" w:tplc="04090001">
      <w:numFmt w:val="bullet"/>
      <w:lvlText w:val=""/>
      <w:lvlJc w:val="left"/>
      <w:pPr>
        <w:ind w:left="3420" w:hanging="420"/>
      </w:pPr>
      <w:rPr>
        <w:rFonts w:ascii="Wingdings" w:hAnsi="Wingdings" w:hint="default"/>
      </w:rPr>
    </w:lvl>
    <w:lvl w:ilvl="7" w:tplc="0409000B">
      <w:numFmt w:val="bullet"/>
      <w:lvlText w:val=""/>
      <w:lvlJc w:val="left"/>
      <w:pPr>
        <w:ind w:left="3840" w:hanging="420"/>
      </w:pPr>
      <w:rPr>
        <w:rFonts w:ascii="Wingdings" w:hAnsi="Wingdings" w:hint="default"/>
      </w:rPr>
    </w:lvl>
    <w:lvl w:ilvl="8" w:tplc="0409000D">
      <w:numFmt w:val="bullet"/>
      <w:lvlText w:val=""/>
      <w:lvlJc w:val="left"/>
      <w:pPr>
        <w:ind w:left="4260" w:hanging="420"/>
      </w:pPr>
      <w:rPr>
        <w:rFonts w:ascii="Wingdings" w:hAnsi="Wingdings" w:hint="default"/>
      </w:rPr>
    </w:lvl>
  </w:abstractNum>
  <w:abstractNum w:abstractNumId="1" w15:restartNumberingAfterBreak="0">
    <w:nsid w:val="00000002"/>
    <w:multiLevelType w:val="hybridMultilevel"/>
    <w:tmpl w:val="EEEC9B3E"/>
    <w:lvl w:ilvl="0" w:tplc="4A26E2E4">
      <w:start w:val="1"/>
      <w:numFmt w:val="decimalFullWidth"/>
      <w:lvlText w:val="【第%1部"/>
      <w:lvlJc w:val="left"/>
      <w:pPr>
        <w:ind w:left="1200" w:hanging="120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A5E82E38"/>
    <w:lvl w:ilvl="0" w:tplc="32122700">
      <w:start w:val="1"/>
      <w:numFmt w:val="decimalEnclosedCircle"/>
      <w:lvlText w:val="%1"/>
      <w:lvlJc w:val="left"/>
      <w:pPr>
        <w:ind w:left="570" w:hanging="360"/>
      </w:pPr>
      <w:rPr>
        <w:rFonts w:ascii="ＭＳ ゴシック" w:eastAsia="ＭＳ ゴシック" w:hAnsi="ＭＳ ゴシック" w:hint="default"/>
        <w:sz w:val="24"/>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3" w15:restartNumberingAfterBreak="0">
    <w:nsid w:val="00000004"/>
    <w:multiLevelType w:val="hybridMultilevel"/>
    <w:tmpl w:val="1922B3F2"/>
    <w:lvl w:ilvl="0" w:tplc="F9DE780E">
      <w:start w:val="1"/>
      <w:numFmt w:val="aiueoFullWidth"/>
      <w:lvlText w:val="（%1）"/>
      <w:lvlJc w:val="left"/>
      <w:pPr>
        <w:ind w:left="930" w:hanging="7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4" w15:restartNumberingAfterBreak="0">
    <w:nsid w:val="00000005"/>
    <w:multiLevelType w:val="hybridMultilevel"/>
    <w:tmpl w:val="E16A5D32"/>
    <w:lvl w:ilvl="0" w:tplc="24C0452A">
      <w:start w:val="1"/>
      <w:numFmt w:val="irohaFullWidth"/>
      <w:lvlText w:val="（%1）"/>
      <w:lvlJc w:val="left"/>
      <w:pPr>
        <w:ind w:left="993" w:hanging="720"/>
      </w:pPr>
      <w:rPr>
        <w:rFonts w:hint="default"/>
      </w:rPr>
    </w:lvl>
    <w:lvl w:ilvl="1" w:tplc="04090017">
      <w:start w:val="1"/>
      <w:numFmt w:val="aiueoFullWidth"/>
      <w:lvlText w:val="(%2)"/>
      <w:lvlJc w:val="left"/>
      <w:pPr>
        <w:ind w:left="1113" w:hanging="420"/>
      </w:pPr>
    </w:lvl>
    <w:lvl w:ilvl="2" w:tplc="04090011">
      <w:start w:val="1"/>
      <w:numFmt w:val="decimalEnclosedCircle"/>
      <w:lvlText w:val="%3"/>
      <w:lvlJc w:val="left"/>
      <w:pPr>
        <w:ind w:left="1533" w:hanging="420"/>
      </w:pPr>
    </w:lvl>
    <w:lvl w:ilvl="3" w:tplc="0409000F">
      <w:start w:val="1"/>
      <w:numFmt w:val="decimal"/>
      <w:lvlText w:val="%4."/>
      <w:lvlJc w:val="left"/>
      <w:pPr>
        <w:ind w:left="1953" w:hanging="420"/>
      </w:pPr>
    </w:lvl>
    <w:lvl w:ilvl="4" w:tplc="04090017">
      <w:start w:val="1"/>
      <w:numFmt w:val="aiueoFullWidth"/>
      <w:lvlText w:val="(%5)"/>
      <w:lvlJc w:val="left"/>
      <w:pPr>
        <w:ind w:left="2373" w:hanging="420"/>
      </w:pPr>
    </w:lvl>
    <w:lvl w:ilvl="5" w:tplc="04090011">
      <w:start w:val="1"/>
      <w:numFmt w:val="decimalEnclosedCircle"/>
      <w:lvlText w:val="%6"/>
      <w:lvlJc w:val="left"/>
      <w:pPr>
        <w:ind w:left="2793" w:hanging="420"/>
      </w:pPr>
    </w:lvl>
    <w:lvl w:ilvl="6" w:tplc="0409000F">
      <w:start w:val="1"/>
      <w:numFmt w:val="decimal"/>
      <w:lvlText w:val="%7."/>
      <w:lvlJc w:val="left"/>
      <w:pPr>
        <w:ind w:left="3213" w:hanging="420"/>
      </w:pPr>
    </w:lvl>
    <w:lvl w:ilvl="7" w:tplc="04090017">
      <w:start w:val="1"/>
      <w:numFmt w:val="aiueoFullWidth"/>
      <w:lvlText w:val="(%8)"/>
      <w:lvlJc w:val="left"/>
      <w:pPr>
        <w:ind w:left="3633" w:hanging="420"/>
      </w:pPr>
    </w:lvl>
    <w:lvl w:ilvl="8" w:tplc="04090011">
      <w:start w:val="1"/>
      <w:numFmt w:val="decimalEnclosedCircle"/>
      <w:lvlText w:val="%9"/>
      <w:lvlJc w:val="left"/>
      <w:pPr>
        <w:ind w:left="4053" w:hanging="420"/>
      </w:pPr>
    </w:lvl>
  </w:abstractNum>
  <w:abstractNum w:abstractNumId="5" w15:restartNumberingAfterBreak="0">
    <w:nsid w:val="00000006"/>
    <w:multiLevelType w:val="hybridMultilevel"/>
    <w:tmpl w:val="2FDED94E"/>
    <w:lvl w:ilvl="0" w:tplc="04090011">
      <w:start w:val="1"/>
      <w:numFmt w:val="decimalEnclosedCircle"/>
      <w:lvlText w:val="%1"/>
      <w:lvlJc w:val="left"/>
      <w:pPr>
        <w:ind w:left="786"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6" w15:restartNumberingAfterBreak="0">
    <w:nsid w:val="00000007"/>
    <w:multiLevelType w:val="hybridMultilevel"/>
    <w:tmpl w:val="8F4865B2"/>
    <w:lvl w:ilvl="0" w:tplc="D4BCB65C">
      <w:start w:val="1"/>
      <w:numFmt w:val="decimalEnclosedCircle"/>
      <w:lvlText w:val="%1"/>
      <w:lvlJc w:val="left"/>
      <w:pPr>
        <w:ind w:left="780" w:hanging="360"/>
      </w:pPr>
      <w:rPr>
        <w:rFonts w:hint="eastAsia"/>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7" w15:restartNumberingAfterBreak="0">
    <w:nsid w:val="00000008"/>
    <w:multiLevelType w:val="hybridMultilevel"/>
    <w:tmpl w:val="3648EFC2"/>
    <w:lvl w:ilvl="0" w:tplc="04090011">
      <w:start w:val="1"/>
      <w:numFmt w:val="decimalEnclosedCircle"/>
      <w:lvlText w:val="%1"/>
      <w:lvlJc w:val="left"/>
      <w:pPr>
        <w:ind w:left="840" w:hanging="42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8" w15:restartNumberingAfterBreak="0">
    <w:nsid w:val="00000009"/>
    <w:multiLevelType w:val="hybridMultilevel"/>
    <w:tmpl w:val="7C2E5F0C"/>
    <w:lvl w:ilvl="0" w:tplc="9EB2B2A2">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9" w15:restartNumberingAfterBreak="0">
    <w:nsid w:val="0000000A"/>
    <w:multiLevelType w:val="hybridMultilevel"/>
    <w:tmpl w:val="4DDC77E2"/>
    <w:lvl w:ilvl="0" w:tplc="04090011">
      <w:start w:val="1"/>
      <w:numFmt w:val="decimalEnclosedCircle"/>
      <w:lvlText w:val="%1"/>
      <w:lvlJc w:val="left"/>
      <w:pPr>
        <w:ind w:left="846" w:hanging="42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10" w15:restartNumberingAfterBreak="0">
    <w:nsid w:val="0000000B"/>
    <w:multiLevelType w:val="hybridMultilevel"/>
    <w:tmpl w:val="13703002"/>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35A37147"/>
    <w:multiLevelType w:val="hybridMultilevel"/>
    <w:tmpl w:val="16D093AC"/>
    <w:lvl w:ilvl="0" w:tplc="2F16CBE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0E61F0A"/>
    <w:multiLevelType w:val="hybridMultilevel"/>
    <w:tmpl w:val="479A3314"/>
    <w:lvl w:ilvl="0" w:tplc="75B078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AE919B4"/>
    <w:multiLevelType w:val="hybridMultilevel"/>
    <w:tmpl w:val="0518DCE0"/>
    <w:lvl w:ilvl="0" w:tplc="175A3C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D05"/>
    <w:rsid w:val="00003698"/>
    <w:rsid w:val="00007B9A"/>
    <w:rsid w:val="00007F45"/>
    <w:rsid w:val="00012F40"/>
    <w:rsid w:val="00014796"/>
    <w:rsid w:val="00020E18"/>
    <w:rsid w:val="00021DA6"/>
    <w:rsid w:val="00025246"/>
    <w:rsid w:val="00064503"/>
    <w:rsid w:val="00080D2F"/>
    <w:rsid w:val="00084EF5"/>
    <w:rsid w:val="00086A75"/>
    <w:rsid w:val="00094DB5"/>
    <w:rsid w:val="000B274F"/>
    <w:rsid w:val="000D1A64"/>
    <w:rsid w:val="000D5631"/>
    <w:rsid w:val="000E4A8C"/>
    <w:rsid w:val="000E6FFE"/>
    <w:rsid w:val="000F3554"/>
    <w:rsid w:val="000F5FFD"/>
    <w:rsid w:val="00113515"/>
    <w:rsid w:val="0012543A"/>
    <w:rsid w:val="00126483"/>
    <w:rsid w:val="001365A0"/>
    <w:rsid w:val="00144589"/>
    <w:rsid w:val="001522D4"/>
    <w:rsid w:val="00156410"/>
    <w:rsid w:val="00156FEF"/>
    <w:rsid w:val="001667E0"/>
    <w:rsid w:val="001758D4"/>
    <w:rsid w:val="00175912"/>
    <w:rsid w:val="00176D6D"/>
    <w:rsid w:val="0018107D"/>
    <w:rsid w:val="00181186"/>
    <w:rsid w:val="0018452A"/>
    <w:rsid w:val="00184DA1"/>
    <w:rsid w:val="00195380"/>
    <w:rsid w:val="001A07F0"/>
    <w:rsid w:val="001C33F2"/>
    <w:rsid w:val="001C773B"/>
    <w:rsid w:val="001D1BF4"/>
    <w:rsid w:val="001D6410"/>
    <w:rsid w:val="001E0B4F"/>
    <w:rsid w:val="001E4ADC"/>
    <w:rsid w:val="001F36C4"/>
    <w:rsid w:val="001F4D22"/>
    <w:rsid w:val="001F7BB1"/>
    <w:rsid w:val="0020379F"/>
    <w:rsid w:val="0020434B"/>
    <w:rsid w:val="00207AE0"/>
    <w:rsid w:val="00214D5E"/>
    <w:rsid w:val="0022039E"/>
    <w:rsid w:val="00220542"/>
    <w:rsid w:val="00220DE1"/>
    <w:rsid w:val="00225F9C"/>
    <w:rsid w:val="002305A4"/>
    <w:rsid w:val="00236BDB"/>
    <w:rsid w:val="00242880"/>
    <w:rsid w:val="002547BD"/>
    <w:rsid w:val="00257830"/>
    <w:rsid w:val="00260A64"/>
    <w:rsid w:val="0028392F"/>
    <w:rsid w:val="0029338F"/>
    <w:rsid w:val="002B6AEC"/>
    <w:rsid w:val="002B7248"/>
    <w:rsid w:val="002C602F"/>
    <w:rsid w:val="002C681E"/>
    <w:rsid w:val="002E1365"/>
    <w:rsid w:val="002F062C"/>
    <w:rsid w:val="002F1556"/>
    <w:rsid w:val="002F17ED"/>
    <w:rsid w:val="002F6AE7"/>
    <w:rsid w:val="003021F3"/>
    <w:rsid w:val="0030420B"/>
    <w:rsid w:val="00304F2A"/>
    <w:rsid w:val="00307E38"/>
    <w:rsid w:val="00312761"/>
    <w:rsid w:val="0031350C"/>
    <w:rsid w:val="003157CE"/>
    <w:rsid w:val="00317589"/>
    <w:rsid w:val="00321347"/>
    <w:rsid w:val="00331E9E"/>
    <w:rsid w:val="00342450"/>
    <w:rsid w:val="003516DE"/>
    <w:rsid w:val="00355040"/>
    <w:rsid w:val="00356825"/>
    <w:rsid w:val="003711C7"/>
    <w:rsid w:val="003823E1"/>
    <w:rsid w:val="00390DBE"/>
    <w:rsid w:val="00396037"/>
    <w:rsid w:val="003A2BB6"/>
    <w:rsid w:val="003B0DE3"/>
    <w:rsid w:val="003C4904"/>
    <w:rsid w:val="003D1678"/>
    <w:rsid w:val="003D30C3"/>
    <w:rsid w:val="003E6118"/>
    <w:rsid w:val="003F5830"/>
    <w:rsid w:val="00400159"/>
    <w:rsid w:val="00401054"/>
    <w:rsid w:val="004037AE"/>
    <w:rsid w:val="004131CC"/>
    <w:rsid w:val="0041439F"/>
    <w:rsid w:val="00420A13"/>
    <w:rsid w:val="00423DF0"/>
    <w:rsid w:val="00437175"/>
    <w:rsid w:val="00444180"/>
    <w:rsid w:val="00465CCE"/>
    <w:rsid w:val="00471BA3"/>
    <w:rsid w:val="004764E6"/>
    <w:rsid w:val="00484C05"/>
    <w:rsid w:val="00485437"/>
    <w:rsid w:val="00497D29"/>
    <w:rsid w:val="004A3DF8"/>
    <w:rsid w:val="004B203F"/>
    <w:rsid w:val="004B2F1D"/>
    <w:rsid w:val="004B7C31"/>
    <w:rsid w:val="004C5298"/>
    <w:rsid w:val="004E66E1"/>
    <w:rsid w:val="004E7170"/>
    <w:rsid w:val="004F08F7"/>
    <w:rsid w:val="005079D0"/>
    <w:rsid w:val="00511291"/>
    <w:rsid w:val="00515EEB"/>
    <w:rsid w:val="00522C8E"/>
    <w:rsid w:val="00523D91"/>
    <w:rsid w:val="00523FDB"/>
    <w:rsid w:val="00540D2A"/>
    <w:rsid w:val="00540E86"/>
    <w:rsid w:val="00552470"/>
    <w:rsid w:val="00555615"/>
    <w:rsid w:val="00564A34"/>
    <w:rsid w:val="0056505D"/>
    <w:rsid w:val="005666F2"/>
    <w:rsid w:val="00582297"/>
    <w:rsid w:val="00596149"/>
    <w:rsid w:val="00596DAB"/>
    <w:rsid w:val="005A5245"/>
    <w:rsid w:val="005C2755"/>
    <w:rsid w:val="005D5EB3"/>
    <w:rsid w:val="005E0710"/>
    <w:rsid w:val="005F0F87"/>
    <w:rsid w:val="0061309B"/>
    <w:rsid w:val="00630611"/>
    <w:rsid w:val="00634B63"/>
    <w:rsid w:val="00643A06"/>
    <w:rsid w:val="00646A23"/>
    <w:rsid w:val="006600CF"/>
    <w:rsid w:val="00667C66"/>
    <w:rsid w:val="00667F30"/>
    <w:rsid w:val="00672997"/>
    <w:rsid w:val="00685CAE"/>
    <w:rsid w:val="006943C3"/>
    <w:rsid w:val="00695DDF"/>
    <w:rsid w:val="006A4D69"/>
    <w:rsid w:val="006A5E20"/>
    <w:rsid w:val="006B0E15"/>
    <w:rsid w:val="006C6E27"/>
    <w:rsid w:val="006D063D"/>
    <w:rsid w:val="006D6482"/>
    <w:rsid w:val="006E5D6B"/>
    <w:rsid w:val="006E780C"/>
    <w:rsid w:val="006F573F"/>
    <w:rsid w:val="00704E62"/>
    <w:rsid w:val="007069D0"/>
    <w:rsid w:val="00706AD3"/>
    <w:rsid w:val="007231D5"/>
    <w:rsid w:val="00730197"/>
    <w:rsid w:val="00747BDB"/>
    <w:rsid w:val="00753399"/>
    <w:rsid w:val="00762D24"/>
    <w:rsid w:val="007632DB"/>
    <w:rsid w:val="00771329"/>
    <w:rsid w:val="00776C42"/>
    <w:rsid w:val="00786006"/>
    <w:rsid w:val="00790753"/>
    <w:rsid w:val="00797429"/>
    <w:rsid w:val="007A02E6"/>
    <w:rsid w:val="007A2E0A"/>
    <w:rsid w:val="007C3306"/>
    <w:rsid w:val="007C3866"/>
    <w:rsid w:val="007D087F"/>
    <w:rsid w:val="007D2E9F"/>
    <w:rsid w:val="007D701C"/>
    <w:rsid w:val="007E0C1F"/>
    <w:rsid w:val="007E4C47"/>
    <w:rsid w:val="007F0C25"/>
    <w:rsid w:val="007F309E"/>
    <w:rsid w:val="008043D4"/>
    <w:rsid w:val="0081374A"/>
    <w:rsid w:val="00816945"/>
    <w:rsid w:val="00826B32"/>
    <w:rsid w:val="008321C2"/>
    <w:rsid w:val="00842DE3"/>
    <w:rsid w:val="00872A64"/>
    <w:rsid w:val="00883B66"/>
    <w:rsid w:val="00886439"/>
    <w:rsid w:val="0089077C"/>
    <w:rsid w:val="00892A66"/>
    <w:rsid w:val="008B1AF8"/>
    <w:rsid w:val="008C6428"/>
    <w:rsid w:val="008D0A37"/>
    <w:rsid w:val="008D1208"/>
    <w:rsid w:val="008E3875"/>
    <w:rsid w:val="008F4D5E"/>
    <w:rsid w:val="00912815"/>
    <w:rsid w:val="00923F9B"/>
    <w:rsid w:val="00927997"/>
    <w:rsid w:val="0093113E"/>
    <w:rsid w:val="00946201"/>
    <w:rsid w:val="00960B1A"/>
    <w:rsid w:val="0096377B"/>
    <w:rsid w:val="009667DA"/>
    <w:rsid w:val="00966E4D"/>
    <w:rsid w:val="00974B8F"/>
    <w:rsid w:val="009811E6"/>
    <w:rsid w:val="009963D5"/>
    <w:rsid w:val="009A3AAA"/>
    <w:rsid w:val="009A591E"/>
    <w:rsid w:val="009A71AB"/>
    <w:rsid w:val="009B2EDF"/>
    <w:rsid w:val="009C3DE5"/>
    <w:rsid w:val="009D11EA"/>
    <w:rsid w:val="009D754D"/>
    <w:rsid w:val="009E0CE6"/>
    <w:rsid w:val="009E4C29"/>
    <w:rsid w:val="009F3302"/>
    <w:rsid w:val="009F61D2"/>
    <w:rsid w:val="00A00F37"/>
    <w:rsid w:val="00A022AC"/>
    <w:rsid w:val="00A037C5"/>
    <w:rsid w:val="00A1163A"/>
    <w:rsid w:val="00A15F67"/>
    <w:rsid w:val="00A17B8A"/>
    <w:rsid w:val="00A22569"/>
    <w:rsid w:val="00A23467"/>
    <w:rsid w:val="00A26101"/>
    <w:rsid w:val="00A269AF"/>
    <w:rsid w:val="00A27719"/>
    <w:rsid w:val="00A41550"/>
    <w:rsid w:val="00A426A7"/>
    <w:rsid w:val="00A46E82"/>
    <w:rsid w:val="00A661CC"/>
    <w:rsid w:val="00A76794"/>
    <w:rsid w:val="00A87F27"/>
    <w:rsid w:val="00A94447"/>
    <w:rsid w:val="00AA1A8B"/>
    <w:rsid w:val="00AD51BF"/>
    <w:rsid w:val="00AE02F7"/>
    <w:rsid w:val="00B000CD"/>
    <w:rsid w:val="00B03625"/>
    <w:rsid w:val="00B1101C"/>
    <w:rsid w:val="00B20006"/>
    <w:rsid w:val="00B25B81"/>
    <w:rsid w:val="00B33639"/>
    <w:rsid w:val="00B352A6"/>
    <w:rsid w:val="00B42F36"/>
    <w:rsid w:val="00B7149A"/>
    <w:rsid w:val="00B72486"/>
    <w:rsid w:val="00B7750E"/>
    <w:rsid w:val="00B948EC"/>
    <w:rsid w:val="00BB1682"/>
    <w:rsid w:val="00BB65AE"/>
    <w:rsid w:val="00BC6BEF"/>
    <w:rsid w:val="00BE105F"/>
    <w:rsid w:val="00BE1BE7"/>
    <w:rsid w:val="00BE4442"/>
    <w:rsid w:val="00C07B84"/>
    <w:rsid w:val="00C12AD9"/>
    <w:rsid w:val="00C14B37"/>
    <w:rsid w:val="00C25ACB"/>
    <w:rsid w:val="00C27CBC"/>
    <w:rsid w:val="00C35104"/>
    <w:rsid w:val="00C35B72"/>
    <w:rsid w:val="00C369ED"/>
    <w:rsid w:val="00C3722A"/>
    <w:rsid w:val="00C41E55"/>
    <w:rsid w:val="00C440D7"/>
    <w:rsid w:val="00C444CA"/>
    <w:rsid w:val="00C57684"/>
    <w:rsid w:val="00C63129"/>
    <w:rsid w:val="00C74884"/>
    <w:rsid w:val="00C826FD"/>
    <w:rsid w:val="00C86979"/>
    <w:rsid w:val="00C926C9"/>
    <w:rsid w:val="00C972D1"/>
    <w:rsid w:val="00C976B8"/>
    <w:rsid w:val="00CA1AF1"/>
    <w:rsid w:val="00CC500A"/>
    <w:rsid w:val="00CD200D"/>
    <w:rsid w:val="00CD2136"/>
    <w:rsid w:val="00CE50DE"/>
    <w:rsid w:val="00CE71A3"/>
    <w:rsid w:val="00CF3B64"/>
    <w:rsid w:val="00D008E6"/>
    <w:rsid w:val="00D01237"/>
    <w:rsid w:val="00D2242D"/>
    <w:rsid w:val="00D30BFA"/>
    <w:rsid w:val="00D3107C"/>
    <w:rsid w:val="00D412E7"/>
    <w:rsid w:val="00D508A2"/>
    <w:rsid w:val="00D51639"/>
    <w:rsid w:val="00D60FC0"/>
    <w:rsid w:val="00D677CE"/>
    <w:rsid w:val="00D70933"/>
    <w:rsid w:val="00D91A79"/>
    <w:rsid w:val="00D9313D"/>
    <w:rsid w:val="00DA0F63"/>
    <w:rsid w:val="00DA54D9"/>
    <w:rsid w:val="00DB2F95"/>
    <w:rsid w:val="00DB36AF"/>
    <w:rsid w:val="00DB3B3A"/>
    <w:rsid w:val="00DB7DD2"/>
    <w:rsid w:val="00DE1F44"/>
    <w:rsid w:val="00DE210D"/>
    <w:rsid w:val="00DE23CE"/>
    <w:rsid w:val="00E32864"/>
    <w:rsid w:val="00E370F8"/>
    <w:rsid w:val="00E64105"/>
    <w:rsid w:val="00E6798C"/>
    <w:rsid w:val="00E84735"/>
    <w:rsid w:val="00E92FED"/>
    <w:rsid w:val="00E950CB"/>
    <w:rsid w:val="00EA26A4"/>
    <w:rsid w:val="00EC1515"/>
    <w:rsid w:val="00EC3423"/>
    <w:rsid w:val="00ED312B"/>
    <w:rsid w:val="00ED57CA"/>
    <w:rsid w:val="00ED7D05"/>
    <w:rsid w:val="00EF30EB"/>
    <w:rsid w:val="00EF3864"/>
    <w:rsid w:val="00EF56D5"/>
    <w:rsid w:val="00F00C17"/>
    <w:rsid w:val="00F10AA7"/>
    <w:rsid w:val="00F20678"/>
    <w:rsid w:val="00F21420"/>
    <w:rsid w:val="00F22B82"/>
    <w:rsid w:val="00F25977"/>
    <w:rsid w:val="00F26105"/>
    <w:rsid w:val="00F262AA"/>
    <w:rsid w:val="00F31DCE"/>
    <w:rsid w:val="00F3527A"/>
    <w:rsid w:val="00F40B35"/>
    <w:rsid w:val="00F50ECD"/>
    <w:rsid w:val="00F53B45"/>
    <w:rsid w:val="00F56C1F"/>
    <w:rsid w:val="00F9259C"/>
    <w:rsid w:val="00F97140"/>
    <w:rsid w:val="00FA6D44"/>
    <w:rsid w:val="00FB03D3"/>
    <w:rsid w:val="00FB0760"/>
    <w:rsid w:val="00FB08C6"/>
    <w:rsid w:val="00FB61EE"/>
    <w:rsid w:val="00FC12BE"/>
    <w:rsid w:val="00FC1D9E"/>
    <w:rsid w:val="00FC36ED"/>
    <w:rsid w:val="00FC3ECA"/>
    <w:rsid w:val="00FC46A9"/>
    <w:rsid w:val="00FC4A09"/>
    <w:rsid w:val="00FC4C82"/>
    <w:rsid w:val="00FD2553"/>
    <w:rsid w:val="00FD2871"/>
    <w:rsid w:val="00FE48FB"/>
    <w:rsid w:val="00FE5C07"/>
    <w:rsid w:val="00FE70B8"/>
    <w:rsid w:val="00FF73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F89111"/>
  <w15:chartTrackingRefBased/>
  <w15:docId w15:val="{476ED82B-FD55-4A9E-BE59-78E4C4C7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sz w:val="24"/>
    </w:rPr>
  </w:style>
  <w:style w:type="paragraph" w:styleId="2">
    <w:name w:val="heading 2"/>
    <w:basedOn w:val="a"/>
    <w:next w:val="a"/>
    <w:link w:val="20"/>
    <w:uiPriority w:val="9"/>
    <w:unhideWhenUsed/>
    <w:qFormat/>
    <w:rsid w:val="00FD2553"/>
    <w:pPr>
      <w:keepNext/>
      <w:outlineLvl w:val="1"/>
    </w:pPr>
    <w:rPr>
      <w:rFonts w:asciiTheme="majorHAnsi" w:eastAsia="ＭＳ ゴシック" w:hAnsiTheme="majorHAnsi"/>
      <w:sz w:val="24"/>
    </w:rPr>
  </w:style>
  <w:style w:type="paragraph" w:styleId="3">
    <w:name w:val="heading 3"/>
    <w:basedOn w:val="a"/>
    <w:next w:val="a"/>
    <w:link w:val="30"/>
    <w:uiPriority w:val="9"/>
    <w:unhideWhenUsed/>
    <w:qFormat/>
    <w:pPr>
      <w:keepNext/>
      <w:outlineLvl w:val="2"/>
    </w:pPr>
    <w:rPr>
      <w:rFonts w:asciiTheme="majorHAnsi" w:eastAsia="ＭＳ ゴシック" w:hAnsiTheme="majorHAnsi"/>
      <w:sz w:val="24"/>
    </w:rPr>
  </w:style>
  <w:style w:type="paragraph" w:styleId="4">
    <w:name w:val="heading 4"/>
    <w:basedOn w:val="a"/>
    <w:next w:val="a"/>
    <w:link w:val="40"/>
    <w:uiPriority w:val="9"/>
    <w:semiHidden/>
    <w:unhideWhenUsed/>
    <w:qFormat/>
    <w:pPr>
      <w:keepNext/>
      <w:ind w:leftChars="100" w:left="100"/>
      <w:outlineLvl w:val="3"/>
    </w:pPr>
    <w:rPr>
      <w:rFonts w:eastAsia="ＭＳ ゴシック"/>
      <w:sz w:val="24"/>
    </w:rPr>
  </w:style>
  <w:style w:type="paragraph" w:styleId="5">
    <w:name w:val="heading 5"/>
    <w:basedOn w:val="a"/>
    <w:next w:val="a"/>
    <w:link w:val="50"/>
    <w:uiPriority w:val="9"/>
    <w:semiHidden/>
    <w:unhideWhenUsed/>
    <w:qFormat/>
    <w:pPr>
      <w:keepNext/>
      <w:ind w:leftChars="100" w:left="100"/>
      <w:outlineLvl w:val="4"/>
    </w:pPr>
    <w:rPr>
      <w:rFonts w:asciiTheme="majorHAnsi" w:eastAsia="ＭＳ ゴシック" w:hAnsiTheme="majorHAnsi"/>
      <w:sz w:val="24"/>
    </w:rPr>
  </w:style>
  <w:style w:type="paragraph" w:styleId="6">
    <w:name w:val="heading 6"/>
    <w:basedOn w:val="a"/>
    <w:next w:val="a"/>
    <w:link w:val="60"/>
    <w:uiPriority w:val="9"/>
    <w:semiHidden/>
    <w:unhideWhenUsed/>
    <w:qFormat/>
    <w:pPr>
      <w:keepNext/>
      <w:ind w:leftChars="800" w:left="80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customStyle="1" w:styleId="10">
    <w:name w:val="見出し 1 (文字)"/>
    <w:basedOn w:val="a0"/>
    <w:link w:val="1"/>
    <w:rPr>
      <w:rFonts w:asciiTheme="majorHAnsi" w:eastAsiaTheme="majorEastAsia" w:hAnsiTheme="majorHAnsi"/>
      <w:sz w:val="24"/>
    </w:rPr>
  </w:style>
  <w:style w:type="paragraph" w:styleId="a7">
    <w:name w:val="TOC Heading"/>
    <w:basedOn w:val="1"/>
    <w:next w:val="a"/>
    <w:uiPriority w:val="39"/>
    <w:qFormat/>
    <w:pPr>
      <w:keepLines/>
      <w:widowControl/>
      <w:spacing w:before="240" w:line="259" w:lineRule="auto"/>
      <w:jc w:val="left"/>
      <w:outlineLvl w:val="9"/>
    </w:pPr>
    <w:rPr>
      <w:color w:val="2F5496" w:themeColor="accent1" w:themeShade="BF"/>
      <w:kern w:val="0"/>
      <w:sz w:val="32"/>
    </w:rPr>
  </w:style>
  <w:style w:type="paragraph" w:styleId="11">
    <w:name w:val="toc 1"/>
    <w:basedOn w:val="a"/>
    <w:next w:val="a"/>
    <w:uiPriority w:val="39"/>
    <w:rsid w:val="00B000CD"/>
    <w:pPr>
      <w:tabs>
        <w:tab w:val="right" w:leader="dot" w:pos="8494"/>
      </w:tabs>
    </w:pPr>
    <w:rPr>
      <w:rFonts w:ascii="ＭＳ ゴシック" w:eastAsia="ＭＳ ゴシック" w:hAnsi="ＭＳ ゴシック"/>
      <w:sz w:val="24"/>
    </w:rPr>
  </w:style>
  <w:style w:type="character" w:styleId="a8">
    <w:name w:val="Hyperlink"/>
    <w:basedOn w:val="a0"/>
    <w:uiPriority w:val="99"/>
    <w:rPr>
      <w:color w:val="0563C1" w:themeColor="hyperlink"/>
      <w:u w:val="single"/>
    </w:rPr>
  </w:style>
  <w:style w:type="paragraph" w:styleId="41">
    <w:name w:val="toc 4"/>
    <w:basedOn w:val="a"/>
    <w:next w:val="a"/>
    <w:uiPriority w:val="39"/>
    <w:pPr>
      <w:tabs>
        <w:tab w:val="right" w:leader="dot" w:pos="8494"/>
      </w:tabs>
      <w:ind w:leftChars="500" w:left="1050"/>
    </w:pPr>
    <w:rPr>
      <w:rFonts w:eastAsia="ＭＳ ゴシック"/>
    </w:rPr>
  </w:style>
  <w:style w:type="paragraph" w:styleId="21">
    <w:name w:val="toc 2"/>
    <w:basedOn w:val="a"/>
    <w:next w:val="a9"/>
    <w:uiPriority w:val="39"/>
    <w:rsid w:val="00771329"/>
    <w:pPr>
      <w:tabs>
        <w:tab w:val="right" w:leader="dot" w:pos="8494"/>
      </w:tabs>
      <w:ind w:leftChars="100" w:left="210"/>
    </w:pPr>
    <w:rPr>
      <w:rFonts w:ascii="ＭＳ ゴシック" w:eastAsia="ＭＳ ゴシック" w:hAnsi="ＭＳ ゴシック" w:cs="ＭＳ ゴシック"/>
      <w:sz w:val="24"/>
    </w:rPr>
  </w:style>
  <w:style w:type="paragraph" w:styleId="31">
    <w:name w:val="toc 3"/>
    <w:basedOn w:val="a"/>
    <w:next w:val="a9"/>
    <w:uiPriority w:val="39"/>
    <w:rsid w:val="00771329"/>
    <w:pPr>
      <w:tabs>
        <w:tab w:val="right" w:leader="dot" w:pos="8494"/>
      </w:tabs>
      <w:ind w:leftChars="200" w:left="1080" w:rightChars="200" w:right="420" w:hangingChars="300" w:hanging="660"/>
    </w:pPr>
    <w:rPr>
      <w:rFonts w:ascii="ＭＳ ゴシック" w:eastAsia="ＭＳ ゴシック" w:hAnsi="ＭＳ ゴシック" w:cs="ＭＳ ゴシック"/>
      <w:sz w:val="24"/>
      <w:szCs w:val="24"/>
    </w:rPr>
  </w:style>
  <w:style w:type="character" w:styleId="aa">
    <w:name w:val="FollowedHyperlink"/>
    <w:basedOn w:val="a0"/>
    <w:rPr>
      <w:color w:val="954F72" w:themeColor="followedHyperlink"/>
      <w:u w:val="single"/>
    </w:rPr>
  </w:style>
  <w:style w:type="character" w:customStyle="1" w:styleId="20">
    <w:name w:val="見出し 2 (文字)"/>
    <w:basedOn w:val="a0"/>
    <w:link w:val="2"/>
    <w:uiPriority w:val="9"/>
    <w:rsid w:val="00FD2553"/>
    <w:rPr>
      <w:rFonts w:asciiTheme="majorHAnsi" w:eastAsia="ＭＳ ゴシック" w:hAnsiTheme="majorHAnsi"/>
      <w:sz w:val="24"/>
    </w:rPr>
  </w:style>
  <w:style w:type="character" w:customStyle="1" w:styleId="30">
    <w:name w:val="見出し 3 (文字)"/>
    <w:basedOn w:val="a0"/>
    <w:link w:val="3"/>
    <w:rPr>
      <w:rFonts w:asciiTheme="majorHAnsi" w:eastAsia="ＭＳ ゴシック" w:hAnsiTheme="majorHAnsi"/>
      <w:sz w:val="24"/>
    </w:rPr>
  </w:style>
  <w:style w:type="paragraph" w:styleId="ab">
    <w:name w:val="List Paragraph"/>
    <w:basedOn w:val="a"/>
    <w:qFormat/>
    <w:pPr>
      <w:ind w:leftChars="400" w:left="840"/>
    </w:pPr>
    <w:rPr>
      <w:rFonts w:ascii="ＭＳ ゴシック" w:eastAsia="ＭＳ ゴシック" w:hAnsi="ＭＳ ゴシック"/>
      <w:sz w:val="24"/>
    </w:rPr>
  </w:style>
  <w:style w:type="paragraph" w:styleId="ac">
    <w:name w:val="footnote text"/>
    <w:basedOn w:val="a"/>
    <w:link w:val="ad"/>
    <w:semiHidden/>
    <w:pPr>
      <w:snapToGrid w:val="0"/>
      <w:ind w:left="150" w:hangingChars="150" w:hanging="150"/>
      <w:jc w:val="left"/>
    </w:pPr>
    <w:rPr>
      <w:rFonts w:eastAsia="ＭＳ ゴシック"/>
      <w:sz w:val="18"/>
    </w:rPr>
  </w:style>
  <w:style w:type="character" w:customStyle="1" w:styleId="ad">
    <w:name w:val="脚注文字列 (文字)"/>
    <w:basedOn w:val="a0"/>
    <w:link w:val="ac"/>
    <w:rPr>
      <w:rFonts w:eastAsia="ＭＳ ゴシック"/>
      <w:sz w:val="18"/>
    </w:rPr>
  </w:style>
  <w:style w:type="character" w:styleId="ae">
    <w:name w:val="footnote reference"/>
    <w:basedOn w:val="a0"/>
    <w:semiHidden/>
    <w:rPr>
      <w:vertAlign w:val="superscript"/>
    </w:rPr>
  </w:style>
  <w:style w:type="character" w:customStyle="1" w:styleId="40">
    <w:name w:val="見出し 4 (文字)"/>
    <w:basedOn w:val="a0"/>
    <w:link w:val="4"/>
    <w:rPr>
      <w:rFonts w:eastAsia="ＭＳ ゴシック"/>
      <w:sz w:val="24"/>
    </w:rPr>
  </w:style>
  <w:style w:type="character" w:customStyle="1" w:styleId="50">
    <w:name w:val="見出し 5 (文字)"/>
    <w:basedOn w:val="a0"/>
    <w:link w:val="5"/>
    <w:rPr>
      <w:rFonts w:asciiTheme="majorHAnsi" w:eastAsia="ＭＳ ゴシック" w:hAnsiTheme="majorHAnsi"/>
      <w:sz w:val="24"/>
    </w:rPr>
  </w:style>
  <w:style w:type="paragraph" w:styleId="af">
    <w:name w:val="Revision"/>
  </w:style>
  <w:style w:type="character" w:styleId="af0">
    <w:name w:val="annotation reference"/>
    <w:basedOn w:val="a0"/>
    <w:semiHidden/>
    <w:rPr>
      <w:sz w:val="18"/>
    </w:rPr>
  </w:style>
  <w:style w:type="paragraph" w:styleId="af1">
    <w:name w:val="annotation text"/>
    <w:basedOn w:val="a"/>
    <w:link w:val="af2"/>
    <w:semiHidden/>
    <w:pPr>
      <w:jc w:val="left"/>
    </w:pPr>
  </w:style>
  <w:style w:type="character" w:customStyle="1" w:styleId="af2">
    <w:name w:val="コメント文字列 (文字)"/>
    <w:basedOn w:val="a0"/>
    <w:link w:val="af1"/>
  </w:style>
  <w:style w:type="paragraph" w:styleId="af3">
    <w:name w:val="annotation subject"/>
    <w:basedOn w:val="af1"/>
    <w:next w:val="af1"/>
    <w:link w:val="af4"/>
    <w:semiHidden/>
    <w:rPr>
      <w:b/>
    </w:rPr>
  </w:style>
  <w:style w:type="character" w:customStyle="1" w:styleId="af4">
    <w:name w:val="コメント内容 (文字)"/>
    <w:basedOn w:val="af2"/>
    <w:link w:val="af3"/>
    <w:rPr>
      <w:b/>
    </w:rPr>
  </w:style>
  <w:style w:type="paragraph" w:styleId="af5">
    <w:name w:val="Date"/>
    <w:basedOn w:val="a"/>
    <w:next w:val="a"/>
    <w:link w:val="af6"/>
  </w:style>
  <w:style w:type="character" w:customStyle="1" w:styleId="af6">
    <w:name w:val="日付 (文字)"/>
    <w:basedOn w:val="a0"/>
    <w:link w:val="af5"/>
  </w:style>
  <w:style w:type="paragraph" w:styleId="51">
    <w:name w:val="toc 5"/>
    <w:basedOn w:val="a"/>
    <w:next w:val="a"/>
    <w:uiPriority w:val="39"/>
    <w:pPr>
      <w:ind w:leftChars="400" w:left="840"/>
    </w:pPr>
  </w:style>
  <w:style w:type="paragraph" w:styleId="61">
    <w:name w:val="toc 6"/>
    <w:basedOn w:val="a"/>
    <w:next w:val="a"/>
    <w:uiPriority w:val="39"/>
    <w:pPr>
      <w:ind w:leftChars="500" w:left="1050"/>
    </w:pPr>
  </w:style>
  <w:style w:type="paragraph" w:styleId="7">
    <w:name w:val="toc 7"/>
    <w:basedOn w:val="a"/>
    <w:next w:val="a"/>
    <w:uiPriority w:val="39"/>
    <w:pPr>
      <w:ind w:leftChars="600" w:left="1260"/>
    </w:pPr>
  </w:style>
  <w:style w:type="paragraph" w:styleId="8">
    <w:name w:val="toc 8"/>
    <w:basedOn w:val="a"/>
    <w:next w:val="a"/>
    <w:uiPriority w:val="39"/>
    <w:pPr>
      <w:ind w:leftChars="700" w:left="1470"/>
    </w:pPr>
  </w:style>
  <w:style w:type="paragraph" w:styleId="9">
    <w:name w:val="toc 9"/>
    <w:basedOn w:val="a"/>
    <w:next w:val="a"/>
    <w:uiPriority w:val="39"/>
    <w:pPr>
      <w:ind w:leftChars="800" w:left="1680"/>
    </w:pPr>
  </w:style>
  <w:style w:type="character" w:customStyle="1" w:styleId="12">
    <w:name w:val="未解決のメンション1"/>
    <w:basedOn w:val="a0"/>
    <w:rPr>
      <w:color w:val="605E5C"/>
      <w:shd w:val="clear" w:color="auto" w:fill="E1DFDD"/>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f7">
    <w:name w:val="endnote text"/>
    <w:basedOn w:val="a"/>
    <w:link w:val="af8"/>
    <w:semiHidden/>
    <w:pPr>
      <w:snapToGrid w:val="0"/>
      <w:jc w:val="left"/>
    </w:pPr>
  </w:style>
  <w:style w:type="character" w:customStyle="1" w:styleId="af8">
    <w:name w:val="文末脚注文字列 (文字)"/>
    <w:basedOn w:val="a0"/>
    <w:link w:val="af7"/>
  </w:style>
  <w:style w:type="character" w:styleId="af9">
    <w:name w:val="endnote reference"/>
    <w:basedOn w:val="a0"/>
    <w:semiHidden/>
    <w:rPr>
      <w:vertAlign w:val="superscript"/>
    </w:rPr>
  </w:style>
  <w:style w:type="paragraph" w:styleId="afa">
    <w:name w:val="Balloon Text"/>
    <w:basedOn w:val="a"/>
    <w:link w:val="afb"/>
    <w:semiHidden/>
    <w:rPr>
      <w:rFonts w:asciiTheme="majorHAnsi" w:eastAsiaTheme="majorEastAsia" w:hAnsiTheme="majorHAnsi"/>
      <w:sz w:val="18"/>
    </w:rPr>
  </w:style>
  <w:style w:type="character" w:customStyle="1" w:styleId="afb">
    <w:name w:val="吹き出し (文字)"/>
    <w:basedOn w:val="a0"/>
    <w:link w:val="afa"/>
    <w:rPr>
      <w:rFonts w:asciiTheme="majorHAnsi" w:eastAsiaTheme="majorEastAsia" w:hAnsiTheme="majorHAnsi"/>
      <w:sz w:val="18"/>
    </w:rPr>
  </w:style>
  <w:style w:type="paragraph" w:styleId="afc">
    <w:name w:val="Note Heading"/>
    <w:basedOn w:val="a"/>
    <w:next w:val="a"/>
    <w:link w:val="afd"/>
    <w:pPr>
      <w:jc w:val="center"/>
    </w:pPr>
    <w:rPr>
      <w:rFonts w:ascii="ＭＳ ゴシック" w:eastAsia="ＭＳ ゴシック" w:hAnsi="ＭＳ ゴシック"/>
      <w:sz w:val="28"/>
    </w:rPr>
  </w:style>
  <w:style w:type="character" w:customStyle="1" w:styleId="afd">
    <w:name w:val="記 (文字)"/>
    <w:basedOn w:val="a0"/>
    <w:link w:val="afc"/>
    <w:rPr>
      <w:rFonts w:ascii="ＭＳ ゴシック" w:eastAsia="ＭＳ ゴシック" w:hAnsi="ＭＳ ゴシック"/>
      <w:sz w:val="28"/>
    </w:rPr>
  </w:style>
  <w:style w:type="paragraph" w:styleId="afe">
    <w:name w:val="Closing"/>
    <w:basedOn w:val="a"/>
    <w:link w:val="aff"/>
    <w:pPr>
      <w:jc w:val="right"/>
    </w:pPr>
    <w:rPr>
      <w:rFonts w:ascii="ＭＳ ゴシック" w:eastAsia="ＭＳ ゴシック" w:hAnsi="ＭＳ ゴシック"/>
      <w:sz w:val="28"/>
    </w:rPr>
  </w:style>
  <w:style w:type="character" w:customStyle="1" w:styleId="aff">
    <w:name w:val="結語 (文字)"/>
    <w:basedOn w:val="a0"/>
    <w:link w:val="afe"/>
    <w:rPr>
      <w:rFonts w:ascii="ＭＳ ゴシック" w:eastAsia="ＭＳ ゴシック" w:hAnsi="ＭＳ ゴシック"/>
      <w:sz w:val="28"/>
    </w:rPr>
  </w:style>
  <w:style w:type="paragraph" w:styleId="aff0">
    <w:name w:val="Plain Text"/>
    <w:basedOn w:val="a"/>
    <w:link w:val="aff1"/>
    <w:pPr>
      <w:jc w:val="left"/>
    </w:pPr>
    <w:rPr>
      <w:rFonts w:ascii="Yu Gothic" w:eastAsia="Yu Gothic" w:hAnsi="Yu Gothic"/>
      <w:sz w:val="22"/>
    </w:rPr>
  </w:style>
  <w:style w:type="character" w:customStyle="1" w:styleId="aff1">
    <w:name w:val="書式なし (文字)"/>
    <w:basedOn w:val="a0"/>
    <w:link w:val="aff0"/>
    <w:rPr>
      <w:rFonts w:ascii="Yu Gothic" w:eastAsia="Yu Gothic" w:hAnsi="Yu Gothic"/>
      <w:sz w:val="22"/>
    </w:rPr>
  </w:style>
  <w:style w:type="character" w:customStyle="1" w:styleId="ui-provider">
    <w:name w:val="ui-provider"/>
    <w:basedOn w:val="a0"/>
  </w:style>
  <w:style w:type="paragraph" w:styleId="a9">
    <w:name w:val="No Spacing"/>
    <w:qFormat/>
    <w:pPr>
      <w:widowControl w:val="0"/>
      <w:jc w:val="both"/>
    </w:pPr>
    <w:rPr>
      <w:rFonts w:ascii="ＭＳ ゴシック" w:eastAsia="ＭＳ ゴシック" w:hAnsi="ＭＳ ゴシック"/>
      <w:sz w:val="24"/>
    </w:rPr>
  </w:style>
  <w:style w:type="character" w:customStyle="1" w:styleId="13">
    <w:name w:val="メンション1"/>
    <w:basedOn w:val="a0"/>
    <w:rPr>
      <w:color w:val="2B579A"/>
      <w:shd w:val="clear" w:color="auto" w:fill="E1DFDD"/>
    </w:rPr>
  </w:style>
  <w:style w:type="character" w:customStyle="1" w:styleId="60">
    <w:name w:val="見出し 6 (文字)"/>
    <w:basedOn w:val="a0"/>
    <w:link w:val="6"/>
    <w:rPr>
      <w:b/>
    </w:rPr>
  </w:style>
  <w:style w:type="character" w:customStyle="1" w:styleId="normaltextrun">
    <w:name w:val="normaltextrun"/>
    <w:basedOn w:val="a0"/>
  </w:style>
  <w:style w:type="character" w:customStyle="1" w:styleId="eop">
    <w:name w:val="eop"/>
    <w:basedOn w:val="a0"/>
  </w:style>
  <w:style w:type="table" w:styleId="aff2">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0"/>
    <w:uiPriority w:val="99"/>
    <w:semiHidden/>
    <w:unhideWhenUsed/>
    <w:rsid w:val="00B000CD"/>
    <w:rPr>
      <w:color w:val="605E5C"/>
      <w:shd w:val="clear" w:color="auto" w:fill="E1DFDD"/>
    </w:rPr>
  </w:style>
  <w:style w:type="character" w:styleId="aff4">
    <w:name w:val="Strong"/>
    <w:basedOn w:val="a0"/>
    <w:uiPriority w:val="22"/>
    <w:qFormat/>
    <w:rsid w:val="00F10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8322">
      <w:bodyDiv w:val="1"/>
      <w:marLeft w:val="0"/>
      <w:marRight w:val="0"/>
      <w:marTop w:val="0"/>
      <w:marBottom w:val="0"/>
      <w:divBdr>
        <w:top w:val="none" w:sz="0" w:space="0" w:color="auto"/>
        <w:left w:val="none" w:sz="0" w:space="0" w:color="auto"/>
        <w:bottom w:val="none" w:sz="0" w:space="0" w:color="auto"/>
        <w:right w:val="none" w:sz="0" w:space="0" w:color="auto"/>
      </w:divBdr>
    </w:div>
    <w:div w:id="194924060">
      <w:bodyDiv w:val="1"/>
      <w:marLeft w:val="0"/>
      <w:marRight w:val="0"/>
      <w:marTop w:val="0"/>
      <w:marBottom w:val="0"/>
      <w:divBdr>
        <w:top w:val="none" w:sz="0" w:space="0" w:color="auto"/>
        <w:left w:val="none" w:sz="0" w:space="0" w:color="auto"/>
        <w:bottom w:val="none" w:sz="0" w:space="0" w:color="auto"/>
        <w:right w:val="none" w:sz="0" w:space="0" w:color="auto"/>
      </w:divBdr>
    </w:div>
    <w:div w:id="260912797">
      <w:bodyDiv w:val="1"/>
      <w:marLeft w:val="0"/>
      <w:marRight w:val="0"/>
      <w:marTop w:val="0"/>
      <w:marBottom w:val="0"/>
      <w:divBdr>
        <w:top w:val="none" w:sz="0" w:space="0" w:color="auto"/>
        <w:left w:val="none" w:sz="0" w:space="0" w:color="auto"/>
        <w:bottom w:val="none" w:sz="0" w:space="0" w:color="auto"/>
        <w:right w:val="none" w:sz="0" w:space="0" w:color="auto"/>
      </w:divBdr>
    </w:div>
    <w:div w:id="333725816">
      <w:bodyDiv w:val="1"/>
      <w:marLeft w:val="0"/>
      <w:marRight w:val="0"/>
      <w:marTop w:val="0"/>
      <w:marBottom w:val="0"/>
      <w:divBdr>
        <w:top w:val="none" w:sz="0" w:space="0" w:color="auto"/>
        <w:left w:val="none" w:sz="0" w:space="0" w:color="auto"/>
        <w:bottom w:val="none" w:sz="0" w:space="0" w:color="auto"/>
        <w:right w:val="none" w:sz="0" w:space="0" w:color="auto"/>
      </w:divBdr>
    </w:div>
    <w:div w:id="650252895">
      <w:bodyDiv w:val="1"/>
      <w:marLeft w:val="0"/>
      <w:marRight w:val="0"/>
      <w:marTop w:val="0"/>
      <w:marBottom w:val="0"/>
      <w:divBdr>
        <w:top w:val="none" w:sz="0" w:space="0" w:color="auto"/>
        <w:left w:val="none" w:sz="0" w:space="0" w:color="auto"/>
        <w:bottom w:val="none" w:sz="0" w:space="0" w:color="auto"/>
        <w:right w:val="none" w:sz="0" w:space="0" w:color="auto"/>
      </w:divBdr>
    </w:div>
    <w:div w:id="719407020">
      <w:bodyDiv w:val="1"/>
      <w:marLeft w:val="0"/>
      <w:marRight w:val="0"/>
      <w:marTop w:val="0"/>
      <w:marBottom w:val="0"/>
      <w:divBdr>
        <w:top w:val="none" w:sz="0" w:space="0" w:color="auto"/>
        <w:left w:val="none" w:sz="0" w:space="0" w:color="auto"/>
        <w:bottom w:val="none" w:sz="0" w:space="0" w:color="auto"/>
        <w:right w:val="none" w:sz="0" w:space="0" w:color="auto"/>
      </w:divBdr>
    </w:div>
    <w:div w:id="873272686">
      <w:bodyDiv w:val="1"/>
      <w:marLeft w:val="0"/>
      <w:marRight w:val="0"/>
      <w:marTop w:val="0"/>
      <w:marBottom w:val="0"/>
      <w:divBdr>
        <w:top w:val="none" w:sz="0" w:space="0" w:color="auto"/>
        <w:left w:val="none" w:sz="0" w:space="0" w:color="auto"/>
        <w:bottom w:val="none" w:sz="0" w:space="0" w:color="auto"/>
        <w:right w:val="none" w:sz="0" w:space="0" w:color="auto"/>
      </w:divBdr>
      <w:divsChild>
        <w:div w:id="1221214974">
          <w:marLeft w:val="0"/>
          <w:marRight w:val="0"/>
          <w:marTop w:val="0"/>
          <w:marBottom w:val="0"/>
          <w:divBdr>
            <w:top w:val="none" w:sz="0" w:space="0" w:color="auto"/>
            <w:left w:val="none" w:sz="0" w:space="0" w:color="auto"/>
            <w:bottom w:val="none" w:sz="0" w:space="0" w:color="auto"/>
            <w:right w:val="none" w:sz="0" w:space="0" w:color="auto"/>
          </w:divBdr>
        </w:div>
      </w:divsChild>
    </w:div>
    <w:div w:id="873351978">
      <w:bodyDiv w:val="1"/>
      <w:marLeft w:val="0"/>
      <w:marRight w:val="0"/>
      <w:marTop w:val="0"/>
      <w:marBottom w:val="0"/>
      <w:divBdr>
        <w:top w:val="none" w:sz="0" w:space="0" w:color="auto"/>
        <w:left w:val="none" w:sz="0" w:space="0" w:color="auto"/>
        <w:bottom w:val="none" w:sz="0" w:space="0" w:color="auto"/>
        <w:right w:val="none" w:sz="0" w:space="0" w:color="auto"/>
      </w:divBdr>
    </w:div>
    <w:div w:id="925724677">
      <w:bodyDiv w:val="1"/>
      <w:marLeft w:val="0"/>
      <w:marRight w:val="0"/>
      <w:marTop w:val="0"/>
      <w:marBottom w:val="0"/>
      <w:divBdr>
        <w:top w:val="none" w:sz="0" w:space="0" w:color="auto"/>
        <w:left w:val="none" w:sz="0" w:space="0" w:color="auto"/>
        <w:bottom w:val="none" w:sz="0" w:space="0" w:color="auto"/>
        <w:right w:val="none" w:sz="0" w:space="0" w:color="auto"/>
      </w:divBdr>
    </w:div>
    <w:div w:id="976027657">
      <w:bodyDiv w:val="1"/>
      <w:marLeft w:val="0"/>
      <w:marRight w:val="0"/>
      <w:marTop w:val="0"/>
      <w:marBottom w:val="0"/>
      <w:divBdr>
        <w:top w:val="none" w:sz="0" w:space="0" w:color="auto"/>
        <w:left w:val="none" w:sz="0" w:space="0" w:color="auto"/>
        <w:bottom w:val="none" w:sz="0" w:space="0" w:color="auto"/>
        <w:right w:val="none" w:sz="0" w:space="0" w:color="auto"/>
      </w:divBdr>
    </w:div>
    <w:div w:id="1001348986">
      <w:bodyDiv w:val="1"/>
      <w:marLeft w:val="0"/>
      <w:marRight w:val="0"/>
      <w:marTop w:val="0"/>
      <w:marBottom w:val="0"/>
      <w:divBdr>
        <w:top w:val="none" w:sz="0" w:space="0" w:color="auto"/>
        <w:left w:val="none" w:sz="0" w:space="0" w:color="auto"/>
        <w:bottom w:val="none" w:sz="0" w:space="0" w:color="auto"/>
        <w:right w:val="none" w:sz="0" w:space="0" w:color="auto"/>
      </w:divBdr>
    </w:div>
    <w:div w:id="1117993394">
      <w:bodyDiv w:val="1"/>
      <w:marLeft w:val="0"/>
      <w:marRight w:val="0"/>
      <w:marTop w:val="0"/>
      <w:marBottom w:val="0"/>
      <w:divBdr>
        <w:top w:val="none" w:sz="0" w:space="0" w:color="auto"/>
        <w:left w:val="none" w:sz="0" w:space="0" w:color="auto"/>
        <w:bottom w:val="none" w:sz="0" w:space="0" w:color="auto"/>
        <w:right w:val="none" w:sz="0" w:space="0" w:color="auto"/>
      </w:divBdr>
    </w:div>
    <w:div w:id="1173758073">
      <w:bodyDiv w:val="1"/>
      <w:marLeft w:val="0"/>
      <w:marRight w:val="0"/>
      <w:marTop w:val="0"/>
      <w:marBottom w:val="0"/>
      <w:divBdr>
        <w:top w:val="none" w:sz="0" w:space="0" w:color="auto"/>
        <w:left w:val="none" w:sz="0" w:space="0" w:color="auto"/>
        <w:bottom w:val="none" w:sz="0" w:space="0" w:color="auto"/>
        <w:right w:val="none" w:sz="0" w:space="0" w:color="auto"/>
      </w:divBdr>
    </w:div>
    <w:div w:id="1183470548">
      <w:bodyDiv w:val="1"/>
      <w:marLeft w:val="0"/>
      <w:marRight w:val="0"/>
      <w:marTop w:val="0"/>
      <w:marBottom w:val="0"/>
      <w:divBdr>
        <w:top w:val="none" w:sz="0" w:space="0" w:color="auto"/>
        <w:left w:val="none" w:sz="0" w:space="0" w:color="auto"/>
        <w:bottom w:val="none" w:sz="0" w:space="0" w:color="auto"/>
        <w:right w:val="none" w:sz="0" w:space="0" w:color="auto"/>
      </w:divBdr>
    </w:div>
    <w:div w:id="1299384058">
      <w:bodyDiv w:val="1"/>
      <w:marLeft w:val="0"/>
      <w:marRight w:val="0"/>
      <w:marTop w:val="0"/>
      <w:marBottom w:val="0"/>
      <w:divBdr>
        <w:top w:val="none" w:sz="0" w:space="0" w:color="auto"/>
        <w:left w:val="none" w:sz="0" w:space="0" w:color="auto"/>
        <w:bottom w:val="none" w:sz="0" w:space="0" w:color="auto"/>
        <w:right w:val="none" w:sz="0" w:space="0" w:color="auto"/>
      </w:divBdr>
      <w:divsChild>
        <w:div w:id="1165129128">
          <w:marLeft w:val="0"/>
          <w:marRight w:val="0"/>
          <w:marTop w:val="0"/>
          <w:marBottom w:val="0"/>
          <w:divBdr>
            <w:top w:val="none" w:sz="0" w:space="0" w:color="auto"/>
            <w:left w:val="none" w:sz="0" w:space="0" w:color="auto"/>
            <w:bottom w:val="none" w:sz="0" w:space="0" w:color="auto"/>
            <w:right w:val="none" w:sz="0" w:space="0" w:color="auto"/>
          </w:divBdr>
        </w:div>
      </w:divsChild>
    </w:div>
    <w:div w:id="1305549417">
      <w:bodyDiv w:val="1"/>
      <w:marLeft w:val="0"/>
      <w:marRight w:val="0"/>
      <w:marTop w:val="0"/>
      <w:marBottom w:val="0"/>
      <w:divBdr>
        <w:top w:val="none" w:sz="0" w:space="0" w:color="auto"/>
        <w:left w:val="none" w:sz="0" w:space="0" w:color="auto"/>
        <w:bottom w:val="none" w:sz="0" w:space="0" w:color="auto"/>
        <w:right w:val="none" w:sz="0" w:space="0" w:color="auto"/>
      </w:divBdr>
    </w:div>
    <w:div w:id="1350062541">
      <w:bodyDiv w:val="1"/>
      <w:marLeft w:val="0"/>
      <w:marRight w:val="0"/>
      <w:marTop w:val="0"/>
      <w:marBottom w:val="0"/>
      <w:divBdr>
        <w:top w:val="none" w:sz="0" w:space="0" w:color="auto"/>
        <w:left w:val="none" w:sz="0" w:space="0" w:color="auto"/>
        <w:bottom w:val="none" w:sz="0" w:space="0" w:color="auto"/>
        <w:right w:val="none" w:sz="0" w:space="0" w:color="auto"/>
      </w:divBdr>
    </w:div>
    <w:div w:id="1414088289">
      <w:bodyDiv w:val="1"/>
      <w:marLeft w:val="0"/>
      <w:marRight w:val="0"/>
      <w:marTop w:val="0"/>
      <w:marBottom w:val="0"/>
      <w:divBdr>
        <w:top w:val="none" w:sz="0" w:space="0" w:color="auto"/>
        <w:left w:val="none" w:sz="0" w:space="0" w:color="auto"/>
        <w:bottom w:val="none" w:sz="0" w:space="0" w:color="auto"/>
        <w:right w:val="none" w:sz="0" w:space="0" w:color="auto"/>
      </w:divBdr>
      <w:divsChild>
        <w:div w:id="1725908312">
          <w:marLeft w:val="0"/>
          <w:marRight w:val="0"/>
          <w:marTop w:val="0"/>
          <w:marBottom w:val="0"/>
          <w:divBdr>
            <w:top w:val="none" w:sz="0" w:space="0" w:color="auto"/>
            <w:left w:val="none" w:sz="0" w:space="0" w:color="auto"/>
            <w:bottom w:val="none" w:sz="0" w:space="0" w:color="auto"/>
            <w:right w:val="none" w:sz="0" w:space="0" w:color="auto"/>
          </w:divBdr>
        </w:div>
      </w:divsChild>
    </w:div>
    <w:div w:id="1446928182">
      <w:bodyDiv w:val="1"/>
      <w:marLeft w:val="0"/>
      <w:marRight w:val="0"/>
      <w:marTop w:val="0"/>
      <w:marBottom w:val="0"/>
      <w:divBdr>
        <w:top w:val="none" w:sz="0" w:space="0" w:color="auto"/>
        <w:left w:val="none" w:sz="0" w:space="0" w:color="auto"/>
        <w:bottom w:val="none" w:sz="0" w:space="0" w:color="auto"/>
        <w:right w:val="none" w:sz="0" w:space="0" w:color="auto"/>
      </w:divBdr>
    </w:div>
    <w:div w:id="1480800283">
      <w:bodyDiv w:val="1"/>
      <w:marLeft w:val="0"/>
      <w:marRight w:val="0"/>
      <w:marTop w:val="0"/>
      <w:marBottom w:val="0"/>
      <w:divBdr>
        <w:top w:val="none" w:sz="0" w:space="0" w:color="auto"/>
        <w:left w:val="none" w:sz="0" w:space="0" w:color="auto"/>
        <w:bottom w:val="none" w:sz="0" w:space="0" w:color="auto"/>
        <w:right w:val="none" w:sz="0" w:space="0" w:color="auto"/>
      </w:divBdr>
    </w:div>
    <w:div w:id="1618292259">
      <w:bodyDiv w:val="1"/>
      <w:marLeft w:val="0"/>
      <w:marRight w:val="0"/>
      <w:marTop w:val="0"/>
      <w:marBottom w:val="0"/>
      <w:divBdr>
        <w:top w:val="none" w:sz="0" w:space="0" w:color="auto"/>
        <w:left w:val="none" w:sz="0" w:space="0" w:color="auto"/>
        <w:bottom w:val="none" w:sz="0" w:space="0" w:color="auto"/>
        <w:right w:val="none" w:sz="0" w:space="0" w:color="auto"/>
      </w:divBdr>
    </w:div>
    <w:div w:id="1642534037">
      <w:bodyDiv w:val="1"/>
      <w:marLeft w:val="0"/>
      <w:marRight w:val="0"/>
      <w:marTop w:val="0"/>
      <w:marBottom w:val="0"/>
      <w:divBdr>
        <w:top w:val="none" w:sz="0" w:space="0" w:color="auto"/>
        <w:left w:val="none" w:sz="0" w:space="0" w:color="auto"/>
        <w:bottom w:val="none" w:sz="0" w:space="0" w:color="auto"/>
        <w:right w:val="none" w:sz="0" w:space="0" w:color="auto"/>
      </w:divBdr>
    </w:div>
    <w:div w:id="1671450721">
      <w:bodyDiv w:val="1"/>
      <w:marLeft w:val="0"/>
      <w:marRight w:val="0"/>
      <w:marTop w:val="0"/>
      <w:marBottom w:val="0"/>
      <w:divBdr>
        <w:top w:val="none" w:sz="0" w:space="0" w:color="auto"/>
        <w:left w:val="none" w:sz="0" w:space="0" w:color="auto"/>
        <w:bottom w:val="none" w:sz="0" w:space="0" w:color="auto"/>
        <w:right w:val="none" w:sz="0" w:space="0" w:color="auto"/>
      </w:divBdr>
    </w:div>
    <w:div w:id="1780375600">
      <w:bodyDiv w:val="1"/>
      <w:marLeft w:val="0"/>
      <w:marRight w:val="0"/>
      <w:marTop w:val="0"/>
      <w:marBottom w:val="0"/>
      <w:divBdr>
        <w:top w:val="none" w:sz="0" w:space="0" w:color="auto"/>
        <w:left w:val="none" w:sz="0" w:space="0" w:color="auto"/>
        <w:bottom w:val="none" w:sz="0" w:space="0" w:color="auto"/>
        <w:right w:val="none" w:sz="0" w:space="0" w:color="auto"/>
      </w:divBdr>
      <w:divsChild>
        <w:div w:id="1047219845">
          <w:marLeft w:val="0"/>
          <w:marRight w:val="0"/>
          <w:marTop w:val="0"/>
          <w:marBottom w:val="0"/>
          <w:divBdr>
            <w:top w:val="none" w:sz="0" w:space="0" w:color="auto"/>
            <w:left w:val="none" w:sz="0" w:space="0" w:color="auto"/>
            <w:bottom w:val="none" w:sz="0" w:space="0" w:color="auto"/>
            <w:right w:val="none" w:sz="0" w:space="0" w:color="auto"/>
          </w:divBdr>
        </w:div>
      </w:divsChild>
    </w:div>
    <w:div w:id="1797872231">
      <w:bodyDiv w:val="1"/>
      <w:marLeft w:val="0"/>
      <w:marRight w:val="0"/>
      <w:marTop w:val="0"/>
      <w:marBottom w:val="0"/>
      <w:divBdr>
        <w:top w:val="none" w:sz="0" w:space="0" w:color="auto"/>
        <w:left w:val="none" w:sz="0" w:space="0" w:color="auto"/>
        <w:bottom w:val="none" w:sz="0" w:space="0" w:color="auto"/>
        <w:right w:val="none" w:sz="0" w:space="0" w:color="auto"/>
      </w:divBdr>
    </w:div>
    <w:div w:id="1832404491">
      <w:bodyDiv w:val="1"/>
      <w:marLeft w:val="0"/>
      <w:marRight w:val="0"/>
      <w:marTop w:val="0"/>
      <w:marBottom w:val="0"/>
      <w:divBdr>
        <w:top w:val="none" w:sz="0" w:space="0" w:color="auto"/>
        <w:left w:val="none" w:sz="0" w:space="0" w:color="auto"/>
        <w:bottom w:val="none" w:sz="0" w:space="0" w:color="auto"/>
        <w:right w:val="none" w:sz="0" w:space="0" w:color="auto"/>
      </w:divBdr>
    </w:div>
    <w:div w:id="1856339530">
      <w:bodyDiv w:val="1"/>
      <w:marLeft w:val="0"/>
      <w:marRight w:val="0"/>
      <w:marTop w:val="0"/>
      <w:marBottom w:val="0"/>
      <w:divBdr>
        <w:top w:val="none" w:sz="0" w:space="0" w:color="auto"/>
        <w:left w:val="none" w:sz="0" w:space="0" w:color="auto"/>
        <w:bottom w:val="none" w:sz="0" w:space="0" w:color="auto"/>
        <w:right w:val="none" w:sz="0" w:space="0" w:color="auto"/>
      </w:divBdr>
    </w:div>
    <w:div w:id="1989239833">
      <w:bodyDiv w:val="1"/>
      <w:marLeft w:val="0"/>
      <w:marRight w:val="0"/>
      <w:marTop w:val="0"/>
      <w:marBottom w:val="0"/>
      <w:divBdr>
        <w:top w:val="none" w:sz="0" w:space="0" w:color="auto"/>
        <w:left w:val="none" w:sz="0" w:space="0" w:color="auto"/>
        <w:bottom w:val="none" w:sz="0" w:space="0" w:color="auto"/>
        <w:right w:val="none" w:sz="0" w:space="0" w:color="auto"/>
      </w:divBdr>
    </w:div>
    <w:div w:id="2032948843">
      <w:bodyDiv w:val="1"/>
      <w:marLeft w:val="0"/>
      <w:marRight w:val="0"/>
      <w:marTop w:val="0"/>
      <w:marBottom w:val="0"/>
      <w:divBdr>
        <w:top w:val="none" w:sz="0" w:space="0" w:color="auto"/>
        <w:left w:val="none" w:sz="0" w:space="0" w:color="auto"/>
        <w:bottom w:val="none" w:sz="0" w:space="0" w:color="auto"/>
        <w:right w:val="none" w:sz="0" w:space="0" w:color="auto"/>
      </w:divBdr>
    </w:div>
    <w:div w:id="2043091646">
      <w:bodyDiv w:val="1"/>
      <w:marLeft w:val="0"/>
      <w:marRight w:val="0"/>
      <w:marTop w:val="0"/>
      <w:marBottom w:val="0"/>
      <w:divBdr>
        <w:top w:val="none" w:sz="0" w:space="0" w:color="auto"/>
        <w:left w:val="none" w:sz="0" w:space="0" w:color="auto"/>
        <w:bottom w:val="none" w:sz="0" w:space="0" w:color="auto"/>
        <w:right w:val="none" w:sz="0" w:space="0" w:color="auto"/>
      </w:divBdr>
      <w:divsChild>
        <w:div w:id="1057436702">
          <w:marLeft w:val="0"/>
          <w:marRight w:val="0"/>
          <w:marTop w:val="0"/>
          <w:marBottom w:val="0"/>
          <w:divBdr>
            <w:top w:val="none" w:sz="0" w:space="0" w:color="auto"/>
            <w:left w:val="none" w:sz="0" w:space="0" w:color="auto"/>
            <w:bottom w:val="none" w:sz="0" w:space="0" w:color="auto"/>
            <w:right w:val="none" w:sz="0" w:space="0" w:color="auto"/>
          </w:divBdr>
        </w:div>
      </w:divsChild>
    </w:div>
    <w:div w:id="2043289116">
      <w:bodyDiv w:val="1"/>
      <w:marLeft w:val="0"/>
      <w:marRight w:val="0"/>
      <w:marTop w:val="0"/>
      <w:marBottom w:val="0"/>
      <w:divBdr>
        <w:top w:val="none" w:sz="0" w:space="0" w:color="auto"/>
        <w:left w:val="none" w:sz="0" w:space="0" w:color="auto"/>
        <w:bottom w:val="none" w:sz="0" w:space="0" w:color="auto"/>
        <w:right w:val="none" w:sz="0" w:space="0" w:color="auto"/>
      </w:divBdr>
    </w:div>
    <w:div w:id="2071538763">
      <w:bodyDiv w:val="1"/>
      <w:marLeft w:val="0"/>
      <w:marRight w:val="0"/>
      <w:marTop w:val="0"/>
      <w:marBottom w:val="0"/>
      <w:divBdr>
        <w:top w:val="none" w:sz="0" w:space="0" w:color="auto"/>
        <w:left w:val="none" w:sz="0" w:space="0" w:color="auto"/>
        <w:bottom w:val="none" w:sz="0" w:space="0" w:color="auto"/>
        <w:right w:val="none" w:sz="0" w:space="0" w:color="auto"/>
      </w:divBdr>
    </w:div>
    <w:div w:id="2131049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header" Target="header9.xml"/><Relationship Id="rId39" Type="http://schemas.openxmlformats.org/officeDocument/2006/relationships/header" Target="header18.xml"/><Relationship Id="rId21" Type="http://schemas.openxmlformats.org/officeDocument/2006/relationships/image" Target="media/image1.emf"/><Relationship Id="rId34" Type="http://schemas.openxmlformats.org/officeDocument/2006/relationships/footer" Target="footer6.xml"/><Relationship Id="rId42" Type="http://schemas.openxmlformats.org/officeDocument/2006/relationships/header" Target="header19.xml"/><Relationship Id="rId47" Type="http://schemas.openxmlformats.org/officeDocument/2006/relationships/header" Target="header24.xml"/><Relationship Id="rId50" Type="http://schemas.openxmlformats.org/officeDocument/2006/relationships/footer" Target="footer11.xml"/><Relationship Id="rId55" Type="http://schemas.openxmlformats.org/officeDocument/2006/relationships/header" Target="header29.xml"/><Relationship Id="rId63" Type="http://schemas.openxmlformats.org/officeDocument/2006/relationships/header" Target="header35.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oter" Target="footer8.xml"/><Relationship Id="rId45" Type="http://schemas.openxmlformats.org/officeDocument/2006/relationships/header" Target="header22.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8.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header" Target="header6.xml"/><Relationship Id="rId28" Type="http://schemas.openxmlformats.org/officeDocument/2006/relationships/footer" Target="footer4.xml"/><Relationship Id="rId36" Type="http://schemas.openxmlformats.org/officeDocument/2006/relationships/header" Target="header15.xml"/><Relationship Id="rId49" Type="http://schemas.openxmlformats.org/officeDocument/2006/relationships/footer" Target="footer10.xml"/><Relationship Id="rId57" Type="http://schemas.openxmlformats.org/officeDocument/2006/relationships/header" Target="header31.xml"/><Relationship Id="rId61" Type="http://schemas.openxmlformats.org/officeDocument/2006/relationships/footer" Target="footer14.xml"/><Relationship Id="rId10" Type="http://schemas.openxmlformats.org/officeDocument/2006/relationships/footer" Target="footer2.xml"/><Relationship Id="rId19" Type="http://schemas.microsoft.com/office/2007/relationships/diagramDrawing" Target="diagrams/drawing1.xml"/><Relationship Id="rId31" Type="http://schemas.openxmlformats.org/officeDocument/2006/relationships/header" Target="header12.xml"/><Relationship Id="rId44" Type="http://schemas.openxmlformats.org/officeDocument/2006/relationships/header" Target="header21.xml"/><Relationship Id="rId52" Type="http://schemas.openxmlformats.org/officeDocument/2006/relationships/footer" Target="footer12.xml"/><Relationship Id="rId60" Type="http://schemas.openxmlformats.org/officeDocument/2006/relationships/footer" Target="footer13.xml"/><Relationship Id="rId65"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package" Target="embeddings/Microsoft_Excel_Worksheet.xlsx"/><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7.xml"/><Relationship Id="rId43" Type="http://schemas.openxmlformats.org/officeDocument/2006/relationships/header" Target="header20.xml"/><Relationship Id="rId48" Type="http://schemas.openxmlformats.org/officeDocument/2006/relationships/header" Target="header25.xml"/><Relationship Id="rId56" Type="http://schemas.openxmlformats.org/officeDocument/2006/relationships/header" Target="header30.xml"/><Relationship Id="rId64" Type="http://schemas.openxmlformats.org/officeDocument/2006/relationships/header" Target="header36.xml"/><Relationship Id="rId8" Type="http://schemas.openxmlformats.org/officeDocument/2006/relationships/header" Target="header1.xml"/><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diagramQuickStyle" Target="diagrams/quickStyle1.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59" Type="http://schemas.openxmlformats.org/officeDocument/2006/relationships/header" Target="header33.xml"/><Relationship Id="rId67"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footer" Target="footer9.xml"/><Relationship Id="rId54" Type="http://schemas.openxmlformats.org/officeDocument/2006/relationships/header" Target="header28.xml"/><Relationship Id="rId62" Type="http://schemas.openxmlformats.org/officeDocument/2006/relationships/header" Target="header34.xml"/></Relationships>
</file>

<file path=word/diagrams/colors1.xml><?xml version="1.0" encoding="utf-8"?>
<dgm:colorsDef xmlns:dgm="http://schemas.openxmlformats.org/drawingml/2006/diagram" xmlns:a="http://schemas.openxmlformats.org/drawingml/2006/main" uniqueId="urn:microsoft.com/office/officeart/2005/8/colors/accent0_1#4">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conFgAcc1">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alignAcc1">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trAlignAcc1">
    <dgm:fillClrLst meth="repeat">
      <a:schemeClr val="dk1">
        <a:tint val="40000"/>
        <a:alpha val="40000"/>
      </a:schemeClr>
    </dgm:fillClrLst>
    <dgm:linClrLst meth="repeat">
      <a:schemeClr val="dk1"/>
    </dgm:linClrLst>
    <dgm:effectClrLst/>
    <dgm:txLinClrLst/>
    <dgm:txFillClrLst meth="repeat">
      <a:schemeClr val="dk1"/>
    </dgm:txFillClrLst>
    <dgm:txEffectClrLst/>
  </dgm:styleLbl>
  <dgm:styleLbl name="bgAcc1">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tint val="40000"/>
        <a:alpha val="9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tint val="40000"/>
        <a:alpha val="9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tint val="40000"/>
        <a:alpha val="9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fgAcc2">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fgAcc3">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fgAcc4">
    <dgm:fillClrLst meth="repeat">
      <a:schemeClr val="dk1">
        <a:tint val="40000"/>
        <a:alpha val="9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108FF5-AFBF-4BE8-8349-B9E2EAB579DD}" type="doc">
      <dgm:prSet loTypeId="urn:microsoft.com/office/officeart/2009/3/layout/HorizontalOrganizationChart" loCatId="hierarchy" qsTypeId="urn:microsoft.com/office/officeart/2005/8/quickstyle/simple3" qsCatId="simple" csTypeId="urn:microsoft.com/office/officeart/2005/8/colors/accent0_1#4" csCatId="mainScheme" phldr="1"/>
      <dgm:spPr/>
      <dgm:t>
        <a:bodyPr/>
        <a:lstStyle/>
        <a:p>
          <a:endParaRPr kumimoji="1" lang="ja-JP" altLang="en-US"/>
        </a:p>
      </dgm:t>
    </dgm:pt>
    <dgm:pt modelId="{46C85970-4F43-4917-AA64-6739C982B47E}">
      <dgm:prSet phldrT="[テキスト]" custT="1"/>
      <dgm:spPr/>
      <dgm:t>
        <a:bodyPr/>
        <a:lstStyle/>
        <a:p>
          <a:r>
            <a:rPr kumimoji="1" lang="ja-JP" altLang="en-US" sz="800">
              <a:latin typeface="ＭＳ ゴシック" panose="020B0609070205080204" pitchFamily="49" charset="-128"/>
              <a:ea typeface="ＭＳ ゴシック" panose="020B0609070205080204" pitchFamily="49" charset="-128"/>
            </a:rPr>
            <a:t>新型インフルエンザ等</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（特措法第二条第一号）</a:t>
          </a:r>
          <a:endParaRPr kumimoji="1" lang="en-US" altLang="ja-JP" sz="800">
            <a:latin typeface="ＭＳ ゴシック" panose="020B0609070205080204" pitchFamily="49" charset="-128"/>
            <a:ea typeface="ＭＳ ゴシック" panose="020B0609070205080204" pitchFamily="49" charset="-128"/>
          </a:endParaRPr>
        </a:p>
      </dgm:t>
    </dgm:pt>
    <dgm:pt modelId="{0D349CF8-086D-4B54-931E-548224608D47}" type="parTrans" cxnId="{E89497B5-2E92-4EFE-ACC4-746F56325BE8}">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D66C6999-06CE-4A33-B71E-5EE74989332A}" type="sibTrans" cxnId="{E89497B5-2E92-4EFE-ACC4-746F56325BE8}">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D1C6351E-D671-457A-88BB-6F383B8C761D}">
      <dgm:prSet phldrT="[テキスト]" custT="1"/>
      <dgm:spPr/>
      <dgm:t>
        <a:bodyPr/>
        <a:lstStyle/>
        <a:p>
          <a:r>
            <a:rPr kumimoji="1" lang="ja-JP" altLang="en-US" sz="800">
              <a:latin typeface="ＭＳ ゴシック" panose="020B0609070205080204" pitchFamily="49" charset="-128"/>
              <a:ea typeface="ＭＳ ゴシック" panose="020B0609070205080204" pitchFamily="49" charset="-128"/>
            </a:rPr>
            <a:t>新型インフルエンザ等感染症</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（感染症法第六条第七項）</a:t>
          </a:r>
        </a:p>
      </dgm:t>
    </dgm:pt>
    <dgm:pt modelId="{EC3EFC0B-2E6B-460A-B209-4249BD456851}" type="parTrans" cxnId="{C865DDF3-804A-4213-96BE-0458B25CEDDF}">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58CBC46A-DB78-440E-83C2-2F75C86271E6}" type="sibTrans" cxnId="{C865DDF3-804A-4213-96BE-0458B25CEDDF}">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C4E15967-61DF-4145-B227-D850F701CECD}">
      <dgm:prSet custT="1"/>
      <dgm:spPr/>
      <dgm:t>
        <a:bodyPr/>
        <a:lstStyle/>
        <a:p>
          <a:r>
            <a:rPr kumimoji="1" lang="ja-JP" altLang="en-US" sz="800">
              <a:latin typeface="ＭＳ ゴシック" panose="020B0609070205080204" pitchFamily="49" charset="-128"/>
              <a:ea typeface="ＭＳ ゴシック" panose="020B0609070205080204" pitchFamily="49" charset="-128"/>
            </a:rPr>
            <a:t>新型インフルエンザ</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（感染症法第六条第七項第一号）</a:t>
          </a:r>
        </a:p>
      </dgm:t>
    </dgm:pt>
    <dgm:pt modelId="{E52B2089-BED5-4529-BE1F-4968C5F620E1}" type="parTrans" cxnId="{CF4FB77A-8616-44E7-8F8D-668BD58609AD}">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D6158771-2EDB-46CE-9566-41047F8C8795}" type="sibTrans" cxnId="{CF4FB77A-8616-44E7-8F8D-668BD58609AD}">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0C07ADFA-E44B-40B2-B890-DBDD8CF278A3}">
      <dgm:prSet custT="1"/>
      <dgm:spPr/>
      <dgm:t>
        <a:bodyPr/>
        <a:lstStyle/>
        <a:p>
          <a:r>
            <a:rPr kumimoji="1" lang="ja-JP" altLang="en-US" sz="800">
              <a:latin typeface="ＭＳ ゴシック" panose="020B0609070205080204" pitchFamily="49" charset="-128"/>
              <a:ea typeface="ＭＳ ゴシック" panose="020B0609070205080204" pitchFamily="49" charset="-128"/>
            </a:rPr>
            <a:t>再興型インフルエンザ</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（感染症法第六条第七項第二号）</a:t>
          </a:r>
        </a:p>
      </dgm:t>
    </dgm:pt>
    <dgm:pt modelId="{26CAAC30-C2D1-4A9A-AFE3-B4D239F7C181}" type="parTrans" cxnId="{5A44D5EB-EFAD-47A9-842C-7DB42172A1E8}">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CC40E26C-E8BF-4ADB-AE7D-9E94F78260BB}" type="sibTrans" cxnId="{5A44D5EB-EFAD-47A9-842C-7DB42172A1E8}">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8BCD65E6-3FB1-46B3-AA88-8ED81C6AD4F6}">
      <dgm:prSet custT="1"/>
      <dgm:spPr/>
      <dgm:t>
        <a:bodyPr/>
        <a:lstStyle/>
        <a:p>
          <a:r>
            <a:rPr kumimoji="1" lang="ja-JP" altLang="en-US" sz="800">
              <a:latin typeface="ＭＳ ゴシック" panose="020B0609070205080204" pitchFamily="49" charset="-128"/>
              <a:ea typeface="ＭＳ ゴシック" panose="020B0609070205080204" pitchFamily="49" charset="-128"/>
            </a:rPr>
            <a:t>新型コロナウイルス感染症</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（感染症法第六条第七項第三号）</a:t>
          </a:r>
        </a:p>
      </dgm:t>
    </dgm:pt>
    <dgm:pt modelId="{DE3004C4-E58D-4ECD-9E9E-AF112522E669}" type="parTrans" cxnId="{57C94A65-5C75-4C6B-BDD4-DA5EE8B4DFD1}">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B2CC6512-0C90-4E6E-AFE1-24059C11CF1E}" type="sibTrans" cxnId="{57C94A65-5C75-4C6B-BDD4-DA5EE8B4DFD1}">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D8384E95-373B-430A-ABB9-998325994779}">
      <dgm:prSet custT="1"/>
      <dgm:spPr/>
      <dgm:t>
        <a:bodyPr/>
        <a:lstStyle/>
        <a:p>
          <a:r>
            <a:rPr kumimoji="1" lang="ja-JP" altLang="en-US" sz="800">
              <a:latin typeface="ＭＳ ゴシック" panose="020B0609070205080204" pitchFamily="49" charset="-128"/>
              <a:ea typeface="ＭＳ ゴシック" panose="020B0609070205080204" pitchFamily="49" charset="-128"/>
            </a:rPr>
            <a:t>再興型コロナウイルス感染症</a:t>
          </a:r>
          <a:endParaRPr kumimoji="1" lang="en-US" altLang="ja-JP" sz="800">
            <a:latin typeface="ＭＳ ゴシック" panose="020B0609070205080204" pitchFamily="49" charset="-128"/>
            <a:ea typeface="ＭＳ ゴシック" panose="020B0609070205080204" pitchFamily="49" charset="-128"/>
          </a:endParaRPr>
        </a:p>
        <a:p>
          <a:r>
            <a:rPr kumimoji="1" lang="ja-JP" altLang="en-US" sz="800">
              <a:latin typeface="ＭＳ ゴシック" panose="020B0609070205080204" pitchFamily="49" charset="-128"/>
              <a:ea typeface="ＭＳ ゴシック" panose="020B0609070205080204" pitchFamily="49" charset="-128"/>
            </a:rPr>
            <a:t>（感染症法第六条第七項第四号）</a:t>
          </a:r>
        </a:p>
      </dgm:t>
    </dgm:pt>
    <dgm:pt modelId="{810DEF6D-60BF-4F3E-81F6-6B528E734A0A}" type="parTrans" cxnId="{DC2A47C5-C436-449C-8007-5BF3AF093970}">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44562F6C-ED58-4590-B99F-823228D9C5C3}" type="sibTrans" cxnId="{DC2A47C5-C436-449C-8007-5BF3AF093970}">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9606D525-9985-4ACF-8A51-3B0917B7E0CA}">
      <dgm:prSet custT="1"/>
      <dgm:spPr/>
      <dgm:t>
        <a:bodyPr anchor="ctr"/>
        <a:lstStyle/>
        <a:p>
          <a:pPr algn="l"/>
          <a:r>
            <a:rPr kumimoji="1" lang="ja-JP" altLang="en-US" sz="800">
              <a:latin typeface="ＭＳ ゴシック" panose="020B0609070205080204" pitchFamily="49" charset="-128"/>
              <a:ea typeface="ＭＳ ゴシック" panose="020B0609070205080204" pitchFamily="49" charset="-128"/>
            </a:rPr>
            <a:t>指定感染症（感染症法第六条第八項）</a:t>
          </a:r>
          <a:endParaRPr kumimoji="1" lang="en-US" altLang="ja-JP" sz="800">
            <a:latin typeface="ＭＳ ゴシック" panose="020B0609070205080204" pitchFamily="49" charset="-128"/>
            <a:ea typeface="ＭＳ ゴシック" panose="020B0609070205080204" pitchFamily="49" charset="-128"/>
          </a:endParaRPr>
        </a:p>
        <a:p>
          <a:pPr algn="l"/>
          <a:r>
            <a:rPr kumimoji="1" lang="ja-JP" altLang="en-US" sz="800">
              <a:latin typeface="ＭＳ ゴシック" panose="020B0609070205080204" pitchFamily="49" charset="-128"/>
              <a:ea typeface="ＭＳ ゴシック" panose="020B0609070205080204" pitchFamily="49" charset="-128"/>
            </a:rPr>
            <a:t>　⇒</a:t>
          </a:r>
          <a:r>
            <a:rPr lang="ja-JP" sz="800">
              <a:latin typeface="ＭＳ ゴシック" panose="020B0609070205080204" pitchFamily="49" charset="-128"/>
              <a:ea typeface="ＭＳ ゴシック" panose="020B0609070205080204" pitchFamily="49" charset="-128"/>
            </a:rPr>
            <a:t>当該疾病にかかった場合の病状の程度が重篤であり、かつ、全</a:t>
          </a:r>
          <a:r>
            <a:rPr lang="ja-JP" altLang="en-US" sz="800">
              <a:latin typeface="ＭＳ ゴシック" panose="020B0609070205080204" pitchFamily="49" charset="-128"/>
              <a:ea typeface="ＭＳ ゴシック" panose="020B0609070205080204" pitchFamily="49" charset="-128"/>
            </a:rPr>
            <a:t>国</a:t>
          </a:r>
          <a:r>
            <a:rPr lang="ja-JP" sz="800">
              <a:latin typeface="ＭＳ ゴシック" panose="020B0609070205080204" pitchFamily="49" charset="-128"/>
              <a:ea typeface="ＭＳ ゴシック" panose="020B0609070205080204" pitchFamily="49" charset="-128"/>
            </a:rPr>
            <a:t>的かつ急速な</a:t>
          </a:r>
          <a:r>
            <a:rPr lang="ja-JP" altLang="en-US" sz="800">
              <a:latin typeface="ＭＳ ゴシック" panose="020B0609070205080204" pitchFamily="49" charset="-128"/>
              <a:ea typeface="ＭＳ ゴシック" panose="020B0609070205080204" pitchFamily="49" charset="-128"/>
            </a:rPr>
            <a:t>　　</a:t>
          </a:r>
          <a:endParaRPr lang="en-US" altLang="ja-JP" sz="800">
            <a:latin typeface="ＭＳ ゴシック" panose="020B0609070205080204" pitchFamily="49" charset="-128"/>
            <a:ea typeface="ＭＳ ゴシック" panose="020B0609070205080204" pitchFamily="49" charset="-128"/>
          </a:endParaRPr>
        </a:p>
        <a:p>
          <a:pPr algn="l"/>
          <a:r>
            <a:rPr lang="ja-JP" altLang="en-US" sz="800">
              <a:latin typeface="ＭＳ ゴシック" panose="020B0609070205080204" pitchFamily="49" charset="-128"/>
              <a:ea typeface="ＭＳ ゴシック" panose="020B0609070205080204" pitchFamily="49" charset="-128"/>
            </a:rPr>
            <a:t>　　</a:t>
          </a:r>
          <a:r>
            <a:rPr lang="ja-JP" sz="800">
              <a:latin typeface="ＭＳ ゴシック" panose="020B0609070205080204" pitchFamily="49" charset="-128"/>
              <a:ea typeface="ＭＳ ゴシック" panose="020B0609070205080204" pitchFamily="49" charset="-128"/>
            </a:rPr>
            <a:t>まん延のおそれがあるもの</a:t>
          </a:r>
          <a:endParaRPr kumimoji="1" lang="ja-JP" altLang="en-US" sz="800">
            <a:latin typeface="ＭＳ ゴシック" panose="020B0609070205080204" pitchFamily="49" charset="-128"/>
            <a:ea typeface="ＭＳ ゴシック" panose="020B0609070205080204" pitchFamily="49" charset="-128"/>
          </a:endParaRPr>
        </a:p>
      </dgm:t>
    </dgm:pt>
    <dgm:pt modelId="{2C6581E1-23F9-4E55-B09A-CB53ADB7EE88}" type="parTrans" cxnId="{E417005C-568E-44A5-910E-7A11B0B1AA92}">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77B370F5-0AC8-43F2-B7C8-60F55C4E32C1}" type="sibTrans" cxnId="{E417005C-568E-44A5-910E-7A11B0B1AA92}">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125BE1F3-C544-485C-97F8-F013B69DFBE8}">
      <dgm:prSet phldrT="[テキスト]" custT="1"/>
      <dgm:spPr/>
      <dgm:t>
        <a:bodyPr/>
        <a:lstStyle/>
        <a:p>
          <a:pPr algn="l"/>
          <a:r>
            <a:rPr kumimoji="1" lang="ja-JP" altLang="en-US" sz="800">
              <a:latin typeface="ＭＳ ゴシック" panose="020B0609070205080204" pitchFamily="49" charset="-128"/>
              <a:ea typeface="ＭＳ ゴシック" panose="020B0609070205080204" pitchFamily="49" charset="-128"/>
            </a:rPr>
            <a:t>新感染症（感染症法第六条第九項）</a:t>
          </a:r>
          <a:endParaRPr kumimoji="1" lang="en-US" altLang="ja-JP" sz="800">
            <a:latin typeface="ＭＳ ゴシック" panose="020B0609070205080204" pitchFamily="49" charset="-128"/>
            <a:ea typeface="ＭＳ ゴシック" panose="020B0609070205080204" pitchFamily="49" charset="-128"/>
          </a:endParaRPr>
        </a:p>
        <a:p>
          <a:pPr algn="l"/>
          <a:r>
            <a:rPr kumimoji="1" lang="ja-JP" altLang="en-US" sz="800">
              <a:latin typeface="ＭＳ ゴシック" panose="020B0609070205080204" pitchFamily="49" charset="-128"/>
              <a:ea typeface="ＭＳ ゴシック" panose="020B0609070205080204" pitchFamily="49" charset="-128"/>
            </a:rPr>
            <a:t>　⇒</a:t>
          </a:r>
          <a:r>
            <a:rPr lang="ja-JP" sz="800">
              <a:latin typeface="ＭＳ ゴシック" panose="020B0609070205080204" pitchFamily="49" charset="-128"/>
              <a:ea typeface="ＭＳ ゴシック" panose="020B0609070205080204" pitchFamily="49" charset="-128"/>
            </a:rPr>
            <a:t>全</a:t>
          </a:r>
          <a:r>
            <a:rPr lang="ja-JP" altLang="en-US" sz="800">
              <a:latin typeface="ＭＳ ゴシック" panose="020B0609070205080204" pitchFamily="49" charset="-128"/>
              <a:ea typeface="ＭＳ ゴシック" panose="020B0609070205080204" pitchFamily="49" charset="-128"/>
            </a:rPr>
            <a:t>国</a:t>
          </a:r>
          <a:r>
            <a:rPr lang="ja-JP" sz="800">
              <a:latin typeface="ＭＳ ゴシック" panose="020B0609070205080204" pitchFamily="49" charset="-128"/>
              <a:ea typeface="ＭＳ ゴシック" panose="020B0609070205080204" pitchFamily="49" charset="-128"/>
            </a:rPr>
            <a:t>的かつ急速なまん延のおそれがあるもの</a:t>
          </a:r>
          <a:endParaRPr kumimoji="1" lang="ja-JP" altLang="en-US" sz="800">
            <a:latin typeface="ＭＳ ゴシック" panose="020B0609070205080204" pitchFamily="49" charset="-128"/>
            <a:ea typeface="ＭＳ ゴシック" panose="020B0609070205080204" pitchFamily="49" charset="-128"/>
          </a:endParaRPr>
        </a:p>
      </dgm:t>
    </dgm:pt>
    <dgm:pt modelId="{E91A6A11-2224-48EA-BB1C-3DA5A1C22D18}" type="parTrans" cxnId="{97C13EDE-D025-473A-8F21-707CE6D8A82D}">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622D2CC7-C26E-464D-8C71-95763E45253D}" type="sibTrans" cxnId="{97C13EDE-D025-473A-8F21-707CE6D8A82D}">
      <dgm:prSet/>
      <dgm:spPr/>
      <dgm:t>
        <a:bodyPr/>
        <a:lstStyle/>
        <a:p>
          <a:endParaRPr kumimoji="1" lang="ja-JP" altLang="en-US" sz="2000">
            <a:latin typeface="AR P丸ゴシック体M" panose="020F0600000000000000" pitchFamily="50" charset="-128"/>
            <a:ea typeface="AR P丸ゴシック体M" panose="020F0600000000000000" pitchFamily="50" charset="-128"/>
          </a:endParaRPr>
        </a:p>
      </dgm:t>
    </dgm:pt>
    <dgm:pt modelId="{1DA7D528-FF9D-4FCA-8957-8CDEB7AE18EF}" type="pres">
      <dgm:prSet presAssocID="{0A108FF5-AFBF-4BE8-8349-B9E2EAB579DD}" presName="hierChild1" presStyleCnt="0">
        <dgm:presLayoutVars>
          <dgm:orgChart val="1"/>
          <dgm:chPref val="1"/>
          <dgm:dir/>
          <dgm:animOne val="branch"/>
          <dgm:animLvl val="lvl"/>
          <dgm:resizeHandles/>
        </dgm:presLayoutVars>
      </dgm:prSet>
      <dgm:spPr/>
    </dgm:pt>
    <dgm:pt modelId="{16BBA272-4FBE-41FF-9B9D-D1E5F59ADAFD}" type="pres">
      <dgm:prSet presAssocID="{46C85970-4F43-4917-AA64-6739C982B47E}" presName="hierRoot1" presStyleLbl="node1" presStyleIdx="0" presStyleCnt="0">
        <dgm:presLayoutVars>
          <dgm:hierBranch val="init"/>
        </dgm:presLayoutVars>
      </dgm:prSet>
      <dgm:spPr/>
    </dgm:pt>
    <dgm:pt modelId="{9C1E4E31-F127-4756-A4C1-74E7CDA4B90E}" type="pres">
      <dgm:prSet presAssocID="{46C85970-4F43-4917-AA64-6739C982B47E}" presName="rootComposite1" presStyleLbl="node1" presStyleIdx="0" presStyleCnt="0"/>
      <dgm:spPr/>
    </dgm:pt>
    <dgm:pt modelId="{C73EA28A-CCDC-4F9B-87F4-B3C099E929CE}" type="pres">
      <dgm:prSet presAssocID="{46C85970-4F43-4917-AA64-6739C982B47E}" presName="rootText1" presStyleLbl="node0" presStyleIdx="0" presStyleCnt="1" custScaleX="143809" custLinFactY="5798" custLinFactNeighborX="-62" custLinFactNeighborY="100000">
        <dgm:presLayoutVars>
          <dgm:chPref val="3"/>
        </dgm:presLayoutVars>
      </dgm:prSet>
      <dgm:spPr/>
    </dgm:pt>
    <dgm:pt modelId="{F1C417B1-7A0B-42C0-96FF-C49E1529E0D6}" type="pres">
      <dgm:prSet presAssocID="{46C85970-4F43-4917-AA64-6739C982B47E}" presName="rootConnector1" presStyleLbl="node1" presStyleIdx="0" presStyleCnt="0"/>
      <dgm:spPr/>
    </dgm:pt>
    <dgm:pt modelId="{E5AF7044-8E28-4CF7-AF78-10E2071607CB}" type="pres">
      <dgm:prSet presAssocID="{46C85970-4F43-4917-AA64-6739C982B47E}" presName="hierChild2" presStyleLbl="node1" presStyleIdx="0" presStyleCnt="0"/>
      <dgm:spPr/>
    </dgm:pt>
    <dgm:pt modelId="{E6FD02B5-8162-4ADE-9C3B-65F014C39F0E}" type="pres">
      <dgm:prSet presAssocID="{EC3EFC0B-2E6B-460A-B209-4249BD456851}" presName="Name64" presStyleLbl="parChTrans1D2" presStyleIdx="0" presStyleCnt="3"/>
      <dgm:spPr/>
    </dgm:pt>
    <dgm:pt modelId="{8081DC20-57D0-411F-BEED-4D1187DA9224}" type="pres">
      <dgm:prSet presAssocID="{D1C6351E-D671-457A-88BB-6F383B8C761D}" presName="hierRoot2" presStyleLbl="node2" presStyleIdx="0" presStyleCnt="3">
        <dgm:presLayoutVars>
          <dgm:hierBranch val="init"/>
        </dgm:presLayoutVars>
      </dgm:prSet>
      <dgm:spPr/>
    </dgm:pt>
    <dgm:pt modelId="{CA5B90C8-21AB-4587-A03E-11273A63BC8B}" type="pres">
      <dgm:prSet presAssocID="{D1C6351E-D671-457A-88BB-6F383B8C761D}" presName="rootComposite" presStyleLbl="node2" presStyleIdx="0" presStyleCnt="3"/>
      <dgm:spPr/>
    </dgm:pt>
    <dgm:pt modelId="{5C9AF553-485A-4868-8B5C-C6CB7F9D83A2}" type="pres">
      <dgm:prSet presAssocID="{D1C6351E-D671-457A-88BB-6F383B8C761D}" presName="rootText" presStyleLbl="node2" presStyleIdx="0" presStyleCnt="3" custScaleX="159635">
        <dgm:presLayoutVars>
          <dgm:chPref val="3"/>
        </dgm:presLayoutVars>
      </dgm:prSet>
      <dgm:spPr/>
    </dgm:pt>
    <dgm:pt modelId="{334F43C9-C8F5-4E10-A056-1F10D7362296}" type="pres">
      <dgm:prSet presAssocID="{D1C6351E-D671-457A-88BB-6F383B8C761D}" presName="rootConnector" presStyleLbl="node2" presStyleIdx="0" presStyleCnt="3"/>
      <dgm:spPr/>
    </dgm:pt>
    <dgm:pt modelId="{AE456D70-B041-4DCE-9125-0D0284D07D82}" type="pres">
      <dgm:prSet presAssocID="{D1C6351E-D671-457A-88BB-6F383B8C761D}" presName="hierChild4" presStyleLbl="node2" presStyleIdx="1" presStyleCnt="3"/>
      <dgm:spPr/>
    </dgm:pt>
    <dgm:pt modelId="{3B8685F1-A1B2-409E-8EA8-61CE354FBAA3}" type="pres">
      <dgm:prSet presAssocID="{E52B2089-BED5-4529-BE1F-4968C5F620E1}" presName="Name64" presStyleLbl="parChTrans1D3" presStyleIdx="0" presStyleCnt="4"/>
      <dgm:spPr/>
    </dgm:pt>
    <dgm:pt modelId="{C21D4D52-DAA9-4097-8B6B-CE59F2817256}" type="pres">
      <dgm:prSet presAssocID="{C4E15967-61DF-4145-B227-D850F701CECD}" presName="hierRoot2" presStyleLbl="node3" presStyleIdx="0" presStyleCnt="4">
        <dgm:presLayoutVars>
          <dgm:hierBranch val="init"/>
        </dgm:presLayoutVars>
      </dgm:prSet>
      <dgm:spPr/>
    </dgm:pt>
    <dgm:pt modelId="{24F4BF76-157B-4FB1-A133-A951805E3F7D}" type="pres">
      <dgm:prSet presAssocID="{C4E15967-61DF-4145-B227-D850F701CECD}" presName="rootComposite" presStyleLbl="node3" presStyleIdx="0" presStyleCnt="4"/>
      <dgm:spPr/>
    </dgm:pt>
    <dgm:pt modelId="{0E1DCD8A-9AFF-4AB3-9C67-F7C90DF304F7}" type="pres">
      <dgm:prSet presAssocID="{C4E15967-61DF-4145-B227-D850F701CECD}" presName="rootText" presStyleLbl="node3" presStyleIdx="0" presStyleCnt="4" custScaleX="170035">
        <dgm:presLayoutVars>
          <dgm:chPref val="3"/>
        </dgm:presLayoutVars>
      </dgm:prSet>
      <dgm:spPr/>
    </dgm:pt>
    <dgm:pt modelId="{44F769C9-09A6-4D05-B39C-582CCE0230E8}" type="pres">
      <dgm:prSet presAssocID="{C4E15967-61DF-4145-B227-D850F701CECD}" presName="rootConnector" presStyleLbl="node3" presStyleIdx="0" presStyleCnt="4"/>
      <dgm:spPr/>
    </dgm:pt>
    <dgm:pt modelId="{2B615B5B-784E-4EB4-8737-E1A4D08B0EE6}" type="pres">
      <dgm:prSet presAssocID="{C4E15967-61DF-4145-B227-D850F701CECD}" presName="hierChild4" presStyleLbl="node3" presStyleIdx="1" presStyleCnt="4"/>
      <dgm:spPr/>
    </dgm:pt>
    <dgm:pt modelId="{1061A845-2327-4428-9720-EB0A2724F310}" type="pres">
      <dgm:prSet presAssocID="{C4E15967-61DF-4145-B227-D850F701CECD}" presName="hierChild5" presStyleLbl="node3" presStyleIdx="1" presStyleCnt="4"/>
      <dgm:spPr/>
    </dgm:pt>
    <dgm:pt modelId="{8E09F54F-9FD7-4C66-86FA-D5A1434EBAC7}" type="pres">
      <dgm:prSet presAssocID="{26CAAC30-C2D1-4A9A-AFE3-B4D239F7C181}" presName="Name64" presStyleLbl="parChTrans1D3" presStyleIdx="1" presStyleCnt="4"/>
      <dgm:spPr/>
    </dgm:pt>
    <dgm:pt modelId="{8110E3A1-7CD4-4A14-96EC-EEAB0831A252}" type="pres">
      <dgm:prSet presAssocID="{0C07ADFA-E44B-40B2-B890-DBDD8CF278A3}" presName="hierRoot2" presStyleLbl="node3" presStyleIdx="1" presStyleCnt="4">
        <dgm:presLayoutVars>
          <dgm:hierBranch val="init"/>
        </dgm:presLayoutVars>
      </dgm:prSet>
      <dgm:spPr/>
    </dgm:pt>
    <dgm:pt modelId="{3533DA7B-E59F-4033-BC8B-CCA2BBEED125}" type="pres">
      <dgm:prSet presAssocID="{0C07ADFA-E44B-40B2-B890-DBDD8CF278A3}" presName="rootComposite" presStyleLbl="node3" presStyleIdx="1" presStyleCnt="4"/>
      <dgm:spPr/>
    </dgm:pt>
    <dgm:pt modelId="{07284F97-4ABA-47FD-843C-5609C07AE195}" type="pres">
      <dgm:prSet presAssocID="{0C07ADFA-E44B-40B2-B890-DBDD8CF278A3}" presName="rootText" presStyleLbl="node3" presStyleIdx="1" presStyleCnt="4" custScaleX="171671">
        <dgm:presLayoutVars>
          <dgm:chPref val="3"/>
        </dgm:presLayoutVars>
      </dgm:prSet>
      <dgm:spPr/>
    </dgm:pt>
    <dgm:pt modelId="{BFDB7F14-FA68-4B3D-93D3-E02BD271B7FE}" type="pres">
      <dgm:prSet presAssocID="{0C07ADFA-E44B-40B2-B890-DBDD8CF278A3}" presName="rootConnector" presStyleLbl="node3" presStyleIdx="1" presStyleCnt="4"/>
      <dgm:spPr/>
    </dgm:pt>
    <dgm:pt modelId="{61861303-6662-4C2F-B80E-CA6D0DB39EAE}" type="pres">
      <dgm:prSet presAssocID="{0C07ADFA-E44B-40B2-B890-DBDD8CF278A3}" presName="hierChild4" presStyleLbl="node3" presStyleIdx="2" presStyleCnt="4"/>
      <dgm:spPr/>
    </dgm:pt>
    <dgm:pt modelId="{474DDB42-0817-4B63-A4C5-5B44B27166AA}" type="pres">
      <dgm:prSet presAssocID="{0C07ADFA-E44B-40B2-B890-DBDD8CF278A3}" presName="hierChild5" presStyleLbl="node3" presStyleIdx="2" presStyleCnt="4"/>
      <dgm:spPr/>
    </dgm:pt>
    <dgm:pt modelId="{071EE9F3-0DAF-422F-A24A-1AA178A65914}" type="pres">
      <dgm:prSet presAssocID="{DE3004C4-E58D-4ECD-9E9E-AF112522E669}" presName="Name64" presStyleLbl="parChTrans1D3" presStyleIdx="2" presStyleCnt="4"/>
      <dgm:spPr/>
    </dgm:pt>
    <dgm:pt modelId="{F81B2813-7624-4E45-846A-67EE629B22C1}" type="pres">
      <dgm:prSet presAssocID="{8BCD65E6-3FB1-46B3-AA88-8ED81C6AD4F6}" presName="hierRoot2" presStyleLbl="node3" presStyleIdx="2" presStyleCnt="4">
        <dgm:presLayoutVars>
          <dgm:hierBranch val="init"/>
        </dgm:presLayoutVars>
      </dgm:prSet>
      <dgm:spPr/>
    </dgm:pt>
    <dgm:pt modelId="{FA0221DA-AB2B-45EF-915B-C0A402E53BF7}" type="pres">
      <dgm:prSet presAssocID="{8BCD65E6-3FB1-46B3-AA88-8ED81C6AD4F6}" presName="rootComposite" presStyleLbl="node3" presStyleIdx="2" presStyleCnt="4"/>
      <dgm:spPr/>
    </dgm:pt>
    <dgm:pt modelId="{9CD82E59-E0E7-4F91-A4BD-754523A74FAC}" type="pres">
      <dgm:prSet presAssocID="{8BCD65E6-3FB1-46B3-AA88-8ED81C6AD4F6}" presName="rootText" presStyleLbl="node3" presStyleIdx="2" presStyleCnt="4" custScaleX="171091">
        <dgm:presLayoutVars>
          <dgm:chPref val="3"/>
        </dgm:presLayoutVars>
      </dgm:prSet>
      <dgm:spPr/>
    </dgm:pt>
    <dgm:pt modelId="{0AB696D8-B0BA-43BE-9B70-2E30DA73266B}" type="pres">
      <dgm:prSet presAssocID="{8BCD65E6-3FB1-46B3-AA88-8ED81C6AD4F6}" presName="rootConnector" presStyleLbl="node3" presStyleIdx="2" presStyleCnt="4"/>
      <dgm:spPr/>
    </dgm:pt>
    <dgm:pt modelId="{8C10449C-2D2D-42B8-9A31-F41ED2B85075}" type="pres">
      <dgm:prSet presAssocID="{8BCD65E6-3FB1-46B3-AA88-8ED81C6AD4F6}" presName="hierChild4" presStyleLbl="node3" presStyleIdx="3" presStyleCnt="4"/>
      <dgm:spPr/>
    </dgm:pt>
    <dgm:pt modelId="{5A1993CF-F0E0-48C7-A90F-30710C944C4E}" type="pres">
      <dgm:prSet presAssocID="{8BCD65E6-3FB1-46B3-AA88-8ED81C6AD4F6}" presName="hierChild5" presStyleLbl="node3" presStyleIdx="3" presStyleCnt="4"/>
      <dgm:spPr/>
    </dgm:pt>
    <dgm:pt modelId="{89386130-2C47-473F-B7C3-F942367DBD40}" type="pres">
      <dgm:prSet presAssocID="{810DEF6D-60BF-4F3E-81F6-6B528E734A0A}" presName="Name64" presStyleLbl="parChTrans1D3" presStyleIdx="3" presStyleCnt="4"/>
      <dgm:spPr/>
    </dgm:pt>
    <dgm:pt modelId="{60E69720-491A-4195-AF57-15C84A71B347}" type="pres">
      <dgm:prSet presAssocID="{D8384E95-373B-430A-ABB9-998325994779}" presName="hierRoot2" presStyleLbl="node3" presStyleIdx="3" presStyleCnt="4">
        <dgm:presLayoutVars>
          <dgm:hierBranch val="init"/>
        </dgm:presLayoutVars>
      </dgm:prSet>
      <dgm:spPr/>
    </dgm:pt>
    <dgm:pt modelId="{B7538B4D-3C0E-4089-9D00-FF7642EF272C}" type="pres">
      <dgm:prSet presAssocID="{D8384E95-373B-430A-ABB9-998325994779}" presName="rootComposite" presStyleLbl="node3" presStyleIdx="3" presStyleCnt="4"/>
      <dgm:spPr/>
    </dgm:pt>
    <dgm:pt modelId="{7C2E9572-CDC7-4BB3-B396-238B60073893}" type="pres">
      <dgm:prSet presAssocID="{D8384E95-373B-430A-ABB9-998325994779}" presName="rootText" presStyleLbl="node3" presStyleIdx="3" presStyleCnt="4" custScaleX="170071" custScaleY="94616">
        <dgm:presLayoutVars>
          <dgm:chPref val="3"/>
        </dgm:presLayoutVars>
      </dgm:prSet>
      <dgm:spPr/>
    </dgm:pt>
    <dgm:pt modelId="{CA1FCDBE-9FAD-45ED-81C9-09CB4DF18AD3}" type="pres">
      <dgm:prSet presAssocID="{D8384E95-373B-430A-ABB9-998325994779}" presName="rootConnector" presStyleLbl="node3" presStyleIdx="3" presStyleCnt="4"/>
      <dgm:spPr/>
    </dgm:pt>
    <dgm:pt modelId="{0282FEED-ED71-4BFA-81C7-3A4A64BD4D8F}" type="pres">
      <dgm:prSet presAssocID="{D8384E95-373B-430A-ABB9-998325994779}" presName="hierChild4" presStyleLbl="node3" presStyleIdx="4" presStyleCnt="4"/>
      <dgm:spPr/>
    </dgm:pt>
    <dgm:pt modelId="{FCD2A7D9-9578-4942-8504-EBCAC8F1F8CE}" type="pres">
      <dgm:prSet presAssocID="{D8384E95-373B-430A-ABB9-998325994779}" presName="hierChild5" presStyleLbl="node3" presStyleIdx="4" presStyleCnt="4"/>
      <dgm:spPr/>
    </dgm:pt>
    <dgm:pt modelId="{12E1753C-C65A-4497-A0DE-BB8736E8C853}" type="pres">
      <dgm:prSet presAssocID="{D1C6351E-D671-457A-88BB-6F383B8C761D}" presName="hierChild5" presStyleLbl="node2" presStyleIdx="1" presStyleCnt="3"/>
      <dgm:spPr/>
    </dgm:pt>
    <dgm:pt modelId="{1E0EC06C-5966-4C3E-9CE9-42B1B5EDBC58}" type="pres">
      <dgm:prSet presAssocID="{2C6581E1-23F9-4E55-B09A-CB53ADB7EE88}" presName="Name64" presStyleLbl="parChTrans1D2" presStyleIdx="1" presStyleCnt="3"/>
      <dgm:spPr/>
    </dgm:pt>
    <dgm:pt modelId="{0D1DE6B6-B5D2-418D-8EE7-B4CD046ED3F7}" type="pres">
      <dgm:prSet presAssocID="{9606D525-9985-4ACF-8A51-3B0917B7E0CA}" presName="hierRoot2" presStyleLbl="node2" presStyleIdx="1" presStyleCnt="3">
        <dgm:presLayoutVars>
          <dgm:hierBranch val="init"/>
        </dgm:presLayoutVars>
      </dgm:prSet>
      <dgm:spPr/>
    </dgm:pt>
    <dgm:pt modelId="{6D888F8E-EF74-4FB3-8937-CFC432862734}" type="pres">
      <dgm:prSet presAssocID="{9606D525-9985-4ACF-8A51-3B0917B7E0CA}" presName="rootComposite" presStyleLbl="node2" presStyleIdx="1" presStyleCnt="3"/>
      <dgm:spPr/>
    </dgm:pt>
    <dgm:pt modelId="{C2B1F14C-2105-4E02-B962-1A758CCA0E31}" type="pres">
      <dgm:prSet presAssocID="{9606D525-9985-4ACF-8A51-3B0917B7E0CA}" presName="rootText" presStyleLbl="node2" presStyleIdx="1" presStyleCnt="3" custScaleX="392000" custScaleY="165739" custLinFactNeighborY="968">
        <dgm:presLayoutVars>
          <dgm:chPref val="3"/>
        </dgm:presLayoutVars>
      </dgm:prSet>
      <dgm:spPr/>
    </dgm:pt>
    <dgm:pt modelId="{B605B0A9-A98A-4CF7-93A7-11C49CEC6933}" type="pres">
      <dgm:prSet presAssocID="{9606D525-9985-4ACF-8A51-3B0917B7E0CA}" presName="rootConnector" presStyleLbl="node2" presStyleIdx="1" presStyleCnt="3"/>
      <dgm:spPr/>
    </dgm:pt>
    <dgm:pt modelId="{402F86B3-DAFF-47CE-89FA-82A6B51B53D3}" type="pres">
      <dgm:prSet presAssocID="{9606D525-9985-4ACF-8A51-3B0917B7E0CA}" presName="hierChild4" presStyleLbl="node2" presStyleIdx="2" presStyleCnt="3"/>
      <dgm:spPr/>
    </dgm:pt>
    <dgm:pt modelId="{D2570A20-D58A-4B75-969F-F95592F6F3F5}" type="pres">
      <dgm:prSet presAssocID="{9606D525-9985-4ACF-8A51-3B0917B7E0CA}" presName="hierChild5" presStyleLbl="node2" presStyleIdx="2" presStyleCnt="3"/>
      <dgm:spPr/>
    </dgm:pt>
    <dgm:pt modelId="{5DD69B6D-A377-430C-B0C4-F3AE9D0A6D75}" type="pres">
      <dgm:prSet presAssocID="{E91A6A11-2224-48EA-BB1C-3DA5A1C22D18}" presName="Name64" presStyleLbl="parChTrans1D2" presStyleIdx="2" presStyleCnt="3"/>
      <dgm:spPr/>
    </dgm:pt>
    <dgm:pt modelId="{734560AD-13F8-42A7-A7C1-323D5C01588D}" type="pres">
      <dgm:prSet presAssocID="{125BE1F3-C544-485C-97F8-F013B69DFBE8}" presName="hierRoot2" presStyleLbl="node2" presStyleIdx="2" presStyleCnt="3">
        <dgm:presLayoutVars>
          <dgm:hierBranch val="init"/>
        </dgm:presLayoutVars>
      </dgm:prSet>
      <dgm:spPr/>
    </dgm:pt>
    <dgm:pt modelId="{013A89DF-E784-4D5D-9127-01CFA0E73714}" type="pres">
      <dgm:prSet presAssocID="{125BE1F3-C544-485C-97F8-F013B69DFBE8}" presName="rootComposite" presStyleLbl="node2" presStyleIdx="2" presStyleCnt="3"/>
      <dgm:spPr/>
    </dgm:pt>
    <dgm:pt modelId="{53BBD4D9-5766-4B7D-8D23-C1F61A557E4A}" type="pres">
      <dgm:prSet presAssocID="{125BE1F3-C544-485C-97F8-F013B69DFBE8}" presName="rootText" presStyleLbl="node2" presStyleIdx="2" presStyleCnt="3" custScaleX="281778" custLinFactNeighborX="-1" custLinFactNeighborY="5429">
        <dgm:presLayoutVars>
          <dgm:chPref val="3"/>
        </dgm:presLayoutVars>
      </dgm:prSet>
      <dgm:spPr/>
    </dgm:pt>
    <dgm:pt modelId="{2E0C9F2B-A0B5-4E90-8E8F-DDB4756A0280}" type="pres">
      <dgm:prSet presAssocID="{125BE1F3-C544-485C-97F8-F013B69DFBE8}" presName="rootConnector" presStyleLbl="node2" presStyleIdx="2" presStyleCnt="3"/>
      <dgm:spPr/>
    </dgm:pt>
    <dgm:pt modelId="{866C8207-BC2C-4D74-866A-61CFC51E4C73}" type="pres">
      <dgm:prSet presAssocID="{125BE1F3-C544-485C-97F8-F013B69DFBE8}" presName="hierChild4" presStyleLbl="node2" presStyleIdx="3" presStyleCnt="3"/>
      <dgm:spPr/>
    </dgm:pt>
    <dgm:pt modelId="{D152FF87-C143-4C3F-AEF5-00BAF7A2B122}" type="pres">
      <dgm:prSet presAssocID="{125BE1F3-C544-485C-97F8-F013B69DFBE8}" presName="hierChild5" presStyleLbl="node2" presStyleIdx="3" presStyleCnt="3"/>
      <dgm:spPr/>
    </dgm:pt>
    <dgm:pt modelId="{2219E932-7FF5-4F71-ACFA-B7CE34F8BB87}" type="pres">
      <dgm:prSet presAssocID="{46C85970-4F43-4917-AA64-6739C982B47E}" presName="hierChild3" presStyleLbl="node1" presStyleIdx="0" presStyleCnt="0"/>
      <dgm:spPr/>
    </dgm:pt>
  </dgm:ptLst>
  <dgm:cxnLst>
    <dgm:cxn modelId="{C2733B03-2C67-4EAD-8EEE-BBAC33CFE416}" type="presOf" srcId="{26CAAC30-C2D1-4A9A-AFE3-B4D239F7C181}" destId="{8E09F54F-9FD7-4C66-86FA-D5A1434EBAC7}" srcOrd="0" destOrd="0" presId="urn:microsoft.com/office/officeart/2009/3/layout/HorizontalOrganizationChart"/>
    <dgm:cxn modelId="{74AFE311-6485-48F0-8332-3E76A7F0D014}" type="presOf" srcId="{125BE1F3-C544-485C-97F8-F013B69DFBE8}" destId="{2E0C9F2B-A0B5-4E90-8E8F-DDB4756A0280}" srcOrd="1" destOrd="0" presId="urn:microsoft.com/office/officeart/2009/3/layout/HorizontalOrganizationChart"/>
    <dgm:cxn modelId="{F048A519-7A27-4CBB-AE4B-9BAEBAD02563}" type="presOf" srcId="{0C07ADFA-E44B-40B2-B890-DBDD8CF278A3}" destId="{07284F97-4ABA-47FD-843C-5609C07AE195}" srcOrd="0" destOrd="0" presId="urn:microsoft.com/office/officeart/2009/3/layout/HorizontalOrganizationChart"/>
    <dgm:cxn modelId="{F1F86321-9D31-4526-9911-1475CF97EA80}" type="presOf" srcId="{125BE1F3-C544-485C-97F8-F013B69DFBE8}" destId="{53BBD4D9-5766-4B7D-8D23-C1F61A557E4A}" srcOrd="0" destOrd="0" presId="urn:microsoft.com/office/officeart/2009/3/layout/HorizontalOrganizationChart"/>
    <dgm:cxn modelId="{EE668A23-4A4B-492C-A9E6-29AB03541E93}" type="presOf" srcId="{D1C6351E-D671-457A-88BB-6F383B8C761D}" destId="{334F43C9-C8F5-4E10-A056-1F10D7362296}" srcOrd="1" destOrd="0" presId="urn:microsoft.com/office/officeart/2009/3/layout/HorizontalOrganizationChart"/>
    <dgm:cxn modelId="{5D72682A-CE33-4A24-AEE2-2EA9462C68A2}" type="presOf" srcId="{DE3004C4-E58D-4ECD-9E9E-AF112522E669}" destId="{071EE9F3-0DAF-422F-A24A-1AA178A65914}" srcOrd="0" destOrd="0" presId="urn:microsoft.com/office/officeart/2009/3/layout/HorizontalOrganizationChart"/>
    <dgm:cxn modelId="{87C5D72E-32BD-44A0-B8FD-ECF526C887BC}" type="presOf" srcId="{D8384E95-373B-430A-ABB9-998325994779}" destId="{7C2E9572-CDC7-4BB3-B396-238B60073893}" srcOrd="0" destOrd="0" presId="urn:microsoft.com/office/officeart/2009/3/layout/HorizontalOrganizationChart"/>
    <dgm:cxn modelId="{E354393C-CDF7-4868-A799-1FA212A829CD}" type="presOf" srcId="{46C85970-4F43-4917-AA64-6739C982B47E}" destId="{F1C417B1-7A0B-42C0-96FF-C49E1529E0D6}" srcOrd="1" destOrd="0" presId="urn:microsoft.com/office/officeart/2009/3/layout/HorizontalOrganizationChart"/>
    <dgm:cxn modelId="{76E3143E-DCDA-4E5E-ACAD-0A0768811903}" type="presOf" srcId="{8BCD65E6-3FB1-46B3-AA88-8ED81C6AD4F6}" destId="{0AB696D8-B0BA-43BE-9B70-2E30DA73266B}" srcOrd="1" destOrd="0" presId="urn:microsoft.com/office/officeart/2009/3/layout/HorizontalOrganizationChart"/>
    <dgm:cxn modelId="{E417005C-568E-44A5-910E-7A11B0B1AA92}" srcId="{46C85970-4F43-4917-AA64-6739C982B47E}" destId="{9606D525-9985-4ACF-8A51-3B0917B7E0CA}" srcOrd="1" destOrd="0" parTransId="{2C6581E1-23F9-4E55-B09A-CB53ADB7EE88}" sibTransId="{77B370F5-0AC8-43F2-B7C8-60F55C4E32C1}"/>
    <dgm:cxn modelId="{FDF18E5E-3938-49C0-A493-56ABAF9FCEA0}" type="presOf" srcId="{EC3EFC0B-2E6B-460A-B209-4249BD456851}" destId="{E6FD02B5-8162-4ADE-9C3B-65F014C39F0E}" srcOrd="0" destOrd="0" presId="urn:microsoft.com/office/officeart/2009/3/layout/HorizontalOrganizationChart"/>
    <dgm:cxn modelId="{6BF4D044-8B04-4CB9-8A58-7F8D72B008B6}" type="presOf" srcId="{E91A6A11-2224-48EA-BB1C-3DA5A1C22D18}" destId="{5DD69B6D-A377-430C-B0C4-F3AE9D0A6D75}" srcOrd="0" destOrd="0" presId="urn:microsoft.com/office/officeart/2009/3/layout/HorizontalOrganizationChart"/>
    <dgm:cxn modelId="{57C94A65-5C75-4C6B-BDD4-DA5EE8B4DFD1}" srcId="{D1C6351E-D671-457A-88BB-6F383B8C761D}" destId="{8BCD65E6-3FB1-46B3-AA88-8ED81C6AD4F6}" srcOrd="2" destOrd="0" parTransId="{DE3004C4-E58D-4ECD-9E9E-AF112522E669}" sibTransId="{B2CC6512-0C90-4E6E-AFE1-24059C11CF1E}"/>
    <dgm:cxn modelId="{A5335A49-5DBE-4E7E-8A8D-B906CB011B3C}" type="presOf" srcId="{46C85970-4F43-4917-AA64-6739C982B47E}" destId="{C73EA28A-CCDC-4F9B-87F4-B3C099E929CE}" srcOrd="0" destOrd="0" presId="urn:microsoft.com/office/officeart/2009/3/layout/HorizontalOrganizationChart"/>
    <dgm:cxn modelId="{5F613E59-17FE-4E9A-89EC-A9D8D3D2642F}" type="presOf" srcId="{0C07ADFA-E44B-40B2-B890-DBDD8CF278A3}" destId="{BFDB7F14-FA68-4B3D-93D3-E02BD271B7FE}" srcOrd="1" destOrd="0" presId="urn:microsoft.com/office/officeart/2009/3/layout/HorizontalOrganizationChart"/>
    <dgm:cxn modelId="{D187405A-2BD0-4259-A954-F26B8C2ABB4E}" type="presOf" srcId="{D8384E95-373B-430A-ABB9-998325994779}" destId="{CA1FCDBE-9FAD-45ED-81C9-09CB4DF18AD3}" srcOrd="1" destOrd="0" presId="urn:microsoft.com/office/officeart/2009/3/layout/HorizontalOrganizationChart"/>
    <dgm:cxn modelId="{CF4FB77A-8616-44E7-8F8D-668BD58609AD}" srcId="{D1C6351E-D671-457A-88BB-6F383B8C761D}" destId="{C4E15967-61DF-4145-B227-D850F701CECD}" srcOrd="0" destOrd="0" parTransId="{E52B2089-BED5-4529-BE1F-4968C5F620E1}" sibTransId="{D6158771-2EDB-46CE-9566-41047F8C8795}"/>
    <dgm:cxn modelId="{73480380-B725-4442-8759-88F1E84BA290}" type="presOf" srcId="{0A108FF5-AFBF-4BE8-8349-B9E2EAB579DD}" destId="{1DA7D528-FF9D-4FCA-8957-8CDEB7AE18EF}" srcOrd="0" destOrd="0" presId="urn:microsoft.com/office/officeart/2009/3/layout/HorizontalOrganizationChart"/>
    <dgm:cxn modelId="{CFBA1F91-05EE-4695-B6FB-AAEA801A8303}" type="presOf" srcId="{E52B2089-BED5-4529-BE1F-4968C5F620E1}" destId="{3B8685F1-A1B2-409E-8EA8-61CE354FBAA3}" srcOrd="0" destOrd="0" presId="urn:microsoft.com/office/officeart/2009/3/layout/HorizontalOrganizationChart"/>
    <dgm:cxn modelId="{682D4B95-7583-4B2C-B7E6-0C51AAE86699}" type="presOf" srcId="{810DEF6D-60BF-4F3E-81F6-6B528E734A0A}" destId="{89386130-2C47-473F-B7C3-F942367DBD40}" srcOrd="0" destOrd="0" presId="urn:microsoft.com/office/officeart/2009/3/layout/HorizontalOrganizationChart"/>
    <dgm:cxn modelId="{BBB2F5AF-CA09-4E11-A673-F0A6F37E84D5}" type="presOf" srcId="{D1C6351E-D671-457A-88BB-6F383B8C761D}" destId="{5C9AF553-485A-4868-8B5C-C6CB7F9D83A2}" srcOrd="0" destOrd="0" presId="urn:microsoft.com/office/officeart/2009/3/layout/HorizontalOrganizationChart"/>
    <dgm:cxn modelId="{6CFBB2B3-055B-4679-B464-FE0DDF7D4CCF}" type="presOf" srcId="{9606D525-9985-4ACF-8A51-3B0917B7E0CA}" destId="{C2B1F14C-2105-4E02-B962-1A758CCA0E31}" srcOrd="0" destOrd="0" presId="urn:microsoft.com/office/officeart/2009/3/layout/HorizontalOrganizationChart"/>
    <dgm:cxn modelId="{E89497B5-2E92-4EFE-ACC4-746F56325BE8}" srcId="{0A108FF5-AFBF-4BE8-8349-B9E2EAB579DD}" destId="{46C85970-4F43-4917-AA64-6739C982B47E}" srcOrd="0" destOrd="0" parTransId="{0D349CF8-086D-4B54-931E-548224608D47}" sibTransId="{D66C6999-06CE-4A33-B71E-5EE74989332A}"/>
    <dgm:cxn modelId="{AB4725B9-346C-4850-A614-6A036733DD8D}" type="presOf" srcId="{2C6581E1-23F9-4E55-B09A-CB53ADB7EE88}" destId="{1E0EC06C-5966-4C3E-9CE9-42B1B5EDBC58}" srcOrd="0" destOrd="0" presId="urn:microsoft.com/office/officeart/2009/3/layout/HorizontalOrganizationChart"/>
    <dgm:cxn modelId="{DC2A47C5-C436-449C-8007-5BF3AF093970}" srcId="{D1C6351E-D671-457A-88BB-6F383B8C761D}" destId="{D8384E95-373B-430A-ABB9-998325994779}" srcOrd="3" destOrd="0" parTransId="{810DEF6D-60BF-4F3E-81F6-6B528E734A0A}" sibTransId="{44562F6C-ED58-4590-B99F-823228D9C5C3}"/>
    <dgm:cxn modelId="{B18E36D7-F577-425B-82E4-BF6DB1B60DD8}" type="presOf" srcId="{C4E15967-61DF-4145-B227-D850F701CECD}" destId="{44F769C9-09A6-4D05-B39C-582CCE0230E8}" srcOrd="1" destOrd="0" presId="urn:microsoft.com/office/officeart/2009/3/layout/HorizontalOrganizationChart"/>
    <dgm:cxn modelId="{9C3FBCDA-C0FB-4369-9541-26E5AA151329}" type="presOf" srcId="{9606D525-9985-4ACF-8A51-3B0917B7E0CA}" destId="{B605B0A9-A98A-4CF7-93A7-11C49CEC6933}" srcOrd="1" destOrd="0" presId="urn:microsoft.com/office/officeart/2009/3/layout/HorizontalOrganizationChart"/>
    <dgm:cxn modelId="{97C13EDE-D025-473A-8F21-707CE6D8A82D}" srcId="{46C85970-4F43-4917-AA64-6739C982B47E}" destId="{125BE1F3-C544-485C-97F8-F013B69DFBE8}" srcOrd="2" destOrd="0" parTransId="{E91A6A11-2224-48EA-BB1C-3DA5A1C22D18}" sibTransId="{622D2CC7-C26E-464D-8C71-95763E45253D}"/>
    <dgm:cxn modelId="{355C34E3-BA5B-4D97-8CDC-CB6912CD7D45}" type="presOf" srcId="{8BCD65E6-3FB1-46B3-AA88-8ED81C6AD4F6}" destId="{9CD82E59-E0E7-4F91-A4BD-754523A74FAC}" srcOrd="0" destOrd="0" presId="urn:microsoft.com/office/officeart/2009/3/layout/HorizontalOrganizationChart"/>
    <dgm:cxn modelId="{5A44D5EB-EFAD-47A9-842C-7DB42172A1E8}" srcId="{D1C6351E-D671-457A-88BB-6F383B8C761D}" destId="{0C07ADFA-E44B-40B2-B890-DBDD8CF278A3}" srcOrd="1" destOrd="0" parTransId="{26CAAC30-C2D1-4A9A-AFE3-B4D239F7C181}" sibTransId="{CC40E26C-E8BF-4ADB-AE7D-9E94F78260BB}"/>
    <dgm:cxn modelId="{C865DDF3-804A-4213-96BE-0458B25CEDDF}" srcId="{46C85970-4F43-4917-AA64-6739C982B47E}" destId="{D1C6351E-D671-457A-88BB-6F383B8C761D}" srcOrd="0" destOrd="0" parTransId="{EC3EFC0B-2E6B-460A-B209-4249BD456851}" sibTransId="{58CBC46A-DB78-440E-83C2-2F75C86271E6}"/>
    <dgm:cxn modelId="{2BB1C5F8-3AC0-41BA-9272-7D306FD09866}" type="presOf" srcId="{C4E15967-61DF-4145-B227-D850F701CECD}" destId="{0E1DCD8A-9AFF-4AB3-9C67-F7C90DF304F7}" srcOrd="0" destOrd="0" presId="urn:microsoft.com/office/officeart/2009/3/layout/HorizontalOrganizationChart"/>
    <dgm:cxn modelId="{3361209F-F7DE-4E8F-BA49-78D6D75C9D9C}" type="presParOf" srcId="{1DA7D528-FF9D-4FCA-8957-8CDEB7AE18EF}" destId="{16BBA272-4FBE-41FF-9B9D-D1E5F59ADAFD}" srcOrd="0" destOrd="0" presId="urn:microsoft.com/office/officeart/2009/3/layout/HorizontalOrganizationChart"/>
    <dgm:cxn modelId="{590E5827-9C45-4DF8-8BC9-E377F0D71149}" type="presParOf" srcId="{16BBA272-4FBE-41FF-9B9D-D1E5F59ADAFD}" destId="{9C1E4E31-F127-4756-A4C1-74E7CDA4B90E}" srcOrd="0" destOrd="0" presId="urn:microsoft.com/office/officeart/2009/3/layout/HorizontalOrganizationChart"/>
    <dgm:cxn modelId="{4F8038F2-E26D-477C-8171-3842254B4609}" type="presParOf" srcId="{9C1E4E31-F127-4756-A4C1-74E7CDA4B90E}" destId="{C73EA28A-CCDC-4F9B-87F4-B3C099E929CE}" srcOrd="0" destOrd="0" presId="urn:microsoft.com/office/officeart/2009/3/layout/HorizontalOrganizationChart"/>
    <dgm:cxn modelId="{CCE45F3F-EB80-4D30-945B-0440A719A289}" type="presParOf" srcId="{9C1E4E31-F127-4756-A4C1-74E7CDA4B90E}" destId="{F1C417B1-7A0B-42C0-96FF-C49E1529E0D6}" srcOrd="1" destOrd="0" presId="urn:microsoft.com/office/officeart/2009/3/layout/HorizontalOrganizationChart"/>
    <dgm:cxn modelId="{739B62CA-6CE9-4AAE-AB98-402A0DE513F6}" type="presParOf" srcId="{16BBA272-4FBE-41FF-9B9D-D1E5F59ADAFD}" destId="{E5AF7044-8E28-4CF7-AF78-10E2071607CB}" srcOrd="1" destOrd="0" presId="urn:microsoft.com/office/officeart/2009/3/layout/HorizontalOrganizationChart"/>
    <dgm:cxn modelId="{1D3ECA5A-98BB-4658-9D68-73F870F55A4B}" type="presParOf" srcId="{E5AF7044-8E28-4CF7-AF78-10E2071607CB}" destId="{E6FD02B5-8162-4ADE-9C3B-65F014C39F0E}" srcOrd="0" destOrd="0" presId="urn:microsoft.com/office/officeart/2009/3/layout/HorizontalOrganizationChart"/>
    <dgm:cxn modelId="{B9CBDFCF-05C8-4050-8C43-8FE1D691B748}" type="presParOf" srcId="{E5AF7044-8E28-4CF7-AF78-10E2071607CB}" destId="{8081DC20-57D0-411F-BEED-4D1187DA9224}" srcOrd="1" destOrd="0" presId="urn:microsoft.com/office/officeart/2009/3/layout/HorizontalOrganizationChart"/>
    <dgm:cxn modelId="{D52E45AF-A176-4237-8149-45D2428EAF8C}" type="presParOf" srcId="{8081DC20-57D0-411F-BEED-4D1187DA9224}" destId="{CA5B90C8-21AB-4587-A03E-11273A63BC8B}" srcOrd="0" destOrd="0" presId="urn:microsoft.com/office/officeart/2009/3/layout/HorizontalOrganizationChart"/>
    <dgm:cxn modelId="{A251D1FB-32C8-4ED1-9D05-A12CF0404DC5}" type="presParOf" srcId="{CA5B90C8-21AB-4587-A03E-11273A63BC8B}" destId="{5C9AF553-485A-4868-8B5C-C6CB7F9D83A2}" srcOrd="0" destOrd="0" presId="urn:microsoft.com/office/officeart/2009/3/layout/HorizontalOrganizationChart"/>
    <dgm:cxn modelId="{E9834498-2994-49E1-B475-F0950C759F51}" type="presParOf" srcId="{CA5B90C8-21AB-4587-A03E-11273A63BC8B}" destId="{334F43C9-C8F5-4E10-A056-1F10D7362296}" srcOrd="1" destOrd="0" presId="urn:microsoft.com/office/officeart/2009/3/layout/HorizontalOrganizationChart"/>
    <dgm:cxn modelId="{97A8D3C8-9636-409F-ADB0-7AC47BB24624}" type="presParOf" srcId="{8081DC20-57D0-411F-BEED-4D1187DA9224}" destId="{AE456D70-B041-4DCE-9125-0D0284D07D82}" srcOrd="1" destOrd="0" presId="urn:microsoft.com/office/officeart/2009/3/layout/HorizontalOrganizationChart"/>
    <dgm:cxn modelId="{E8B673F4-38C2-4504-B7E6-86664B3F9FDD}" type="presParOf" srcId="{AE456D70-B041-4DCE-9125-0D0284D07D82}" destId="{3B8685F1-A1B2-409E-8EA8-61CE354FBAA3}" srcOrd="0" destOrd="0" presId="urn:microsoft.com/office/officeart/2009/3/layout/HorizontalOrganizationChart"/>
    <dgm:cxn modelId="{2034EC02-0EA8-418E-ADDE-750155C67983}" type="presParOf" srcId="{AE456D70-B041-4DCE-9125-0D0284D07D82}" destId="{C21D4D52-DAA9-4097-8B6B-CE59F2817256}" srcOrd="1" destOrd="0" presId="urn:microsoft.com/office/officeart/2009/3/layout/HorizontalOrganizationChart"/>
    <dgm:cxn modelId="{B888CA4F-B318-4C04-8847-422A82ABEC7E}" type="presParOf" srcId="{C21D4D52-DAA9-4097-8B6B-CE59F2817256}" destId="{24F4BF76-157B-4FB1-A133-A951805E3F7D}" srcOrd="0" destOrd="0" presId="urn:microsoft.com/office/officeart/2009/3/layout/HorizontalOrganizationChart"/>
    <dgm:cxn modelId="{11AFE6B8-03CB-460A-94ED-6AAFB1F45B3A}" type="presParOf" srcId="{24F4BF76-157B-4FB1-A133-A951805E3F7D}" destId="{0E1DCD8A-9AFF-4AB3-9C67-F7C90DF304F7}" srcOrd="0" destOrd="0" presId="urn:microsoft.com/office/officeart/2009/3/layout/HorizontalOrganizationChart"/>
    <dgm:cxn modelId="{BBAD01E8-15F0-47A7-8008-4CFCF5B3908E}" type="presParOf" srcId="{24F4BF76-157B-4FB1-A133-A951805E3F7D}" destId="{44F769C9-09A6-4D05-B39C-582CCE0230E8}" srcOrd="1" destOrd="0" presId="urn:microsoft.com/office/officeart/2009/3/layout/HorizontalOrganizationChart"/>
    <dgm:cxn modelId="{BC8AB9E3-4644-4D4A-9D07-7F459E8E20C6}" type="presParOf" srcId="{C21D4D52-DAA9-4097-8B6B-CE59F2817256}" destId="{2B615B5B-784E-4EB4-8737-E1A4D08B0EE6}" srcOrd="1" destOrd="0" presId="urn:microsoft.com/office/officeart/2009/3/layout/HorizontalOrganizationChart"/>
    <dgm:cxn modelId="{B9A5C7BC-0E1B-413F-97EB-7FCDC31B25A0}" type="presParOf" srcId="{C21D4D52-DAA9-4097-8B6B-CE59F2817256}" destId="{1061A845-2327-4428-9720-EB0A2724F310}" srcOrd="2" destOrd="0" presId="urn:microsoft.com/office/officeart/2009/3/layout/HorizontalOrganizationChart"/>
    <dgm:cxn modelId="{552BA04B-F7C1-4B3B-B1DC-9BDACA377781}" type="presParOf" srcId="{AE456D70-B041-4DCE-9125-0D0284D07D82}" destId="{8E09F54F-9FD7-4C66-86FA-D5A1434EBAC7}" srcOrd="2" destOrd="0" presId="urn:microsoft.com/office/officeart/2009/3/layout/HorizontalOrganizationChart"/>
    <dgm:cxn modelId="{89E53D00-06C4-44D3-B4CD-4842F4146826}" type="presParOf" srcId="{AE456D70-B041-4DCE-9125-0D0284D07D82}" destId="{8110E3A1-7CD4-4A14-96EC-EEAB0831A252}" srcOrd="3" destOrd="0" presId="urn:microsoft.com/office/officeart/2009/3/layout/HorizontalOrganizationChart"/>
    <dgm:cxn modelId="{AD5ED56D-7DFC-4B58-8253-7703513B4BF3}" type="presParOf" srcId="{8110E3A1-7CD4-4A14-96EC-EEAB0831A252}" destId="{3533DA7B-E59F-4033-BC8B-CCA2BBEED125}" srcOrd="0" destOrd="0" presId="urn:microsoft.com/office/officeart/2009/3/layout/HorizontalOrganizationChart"/>
    <dgm:cxn modelId="{2B5B5621-B79A-4497-8547-FCF0E9E3B357}" type="presParOf" srcId="{3533DA7B-E59F-4033-BC8B-CCA2BBEED125}" destId="{07284F97-4ABA-47FD-843C-5609C07AE195}" srcOrd="0" destOrd="0" presId="urn:microsoft.com/office/officeart/2009/3/layout/HorizontalOrganizationChart"/>
    <dgm:cxn modelId="{88B889A0-7470-4CB6-811F-7EB812C7CE98}" type="presParOf" srcId="{3533DA7B-E59F-4033-BC8B-CCA2BBEED125}" destId="{BFDB7F14-FA68-4B3D-93D3-E02BD271B7FE}" srcOrd="1" destOrd="0" presId="urn:microsoft.com/office/officeart/2009/3/layout/HorizontalOrganizationChart"/>
    <dgm:cxn modelId="{1D16492F-ED32-4DE2-8463-FDF897548B9C}" type="presParOf" srcId="{8110E3A1-7CD4-4A14-96EC-EEAB0831A252}" destId="{61861303-6662-4C2F-B80E-CA6D0DB39EAE}" srcOrd="1" destOrd="0" presId="urn:microsoft.com/office/officeart/2009/3/layout/HorizontalOrganizationChart"/>
    <dgm:cxn modelId="{583B77B0-5E47-4A22-A8E2-C584C5115317}" type="presParOf" srcId="{8110E3A1-7CD4-4A14-96EC-EEAB0831A252}" destId="{474DDB42-0817-4B63-A4C5-5B44B27166AA}" srcOrd="2" destOrd="0" presId="urn:microsoft.com/office/officeart/2009/3/layout/HorizontalOrganizationChart"/>
    <dgm:cxn modelId="{FFEA876D-480D-49AD-BEEB-CB6923160859}" type="presParOf" srcId="{AE456D70-B041-4DCE-9125-0D0284D07D82}" destId="{071EE9F3-0DAF-422F-A24A-1AA178A65914}" srcOrd="4" destOrd="0" presId="urn:microsoft.com/office/officeart/2009/3/layout/HorizontalOrganizationChart"/>
    <dgm:cxn modelId="{35C997A3-5C7E-444F-A5A9-142FECAE8F69}" type="presParOf" srcId="{AE456D70-B041-4DCE-9125-0D0284D07D82}" destId="{F81B2813-7624-4E45-846A-67EE629B22C1}" srcOrd="5" destOrd="0" presId="urn:microsoft.com/office/officeart/2009/3/layout/HorizontalOrganizationChart"/>
    <dgm:cxn modelId="{4A7BE003-4ED9-4F3D-A4A9-D4BFA9AA3DAE}" type="presParOf" srcId="{F81B2813-7624-4E45-846A-67EE629B22C1}" destId="{FA0221DA-AB2B-45EF-915B-C0A402E53BF7}" srcOrd="0" destOrd="0" presId="urn:microsoft.com/office/officeart/2009/3/layout/HorizontalOrganizationChart"/>
    <dgm:cxn modelId="{11673083-76A1-4223-B9AA-4C8FDBC17CDA}" type="presParOf" srcId="{FA0221DA-AB2B-45EF-915B-C0A402E53BF7}" destId="{9CD82E59-E0E7-4F91-A4BD-754523A74FAC}" srcOrd="0" destOrd="0" presId="urn:microsoft.com/office/officeart/2009/3/layout/HorizontalOrganizationChart"/>
    <dgm:cxn modelId="{7582BC4E-0611-4384-8AC3-EE8062D12B2B}" type="presParOf" srcId="{FA0221DA-AB2B-45EF-915B-C0A402E53BF7}" destId="{0AB696D8-B0BA-43BE-9B70-2E30DA73266B}" srcOrd="1" destOrd="0" presId="urn:microsoft.com/office/officeart/2009/3/layout/HorizontalOrganizationChart"/>
    <dgm:cxn modelId="{781B3689-B38A-4AC3-A0E0-AF705A1BFA51}" type="presParOf" srcId="{F81B2813-7624-4E45-846A-67EE629B22C1}" destId="{8C10449C-2D2D-42B8-9A31-F41ED2B85075}" srcOrd="1" destOrd="0" presId="urn:microsoft.com/office/officeart/2009/3/layout/HorizontalOrganizationChart"/>
    <dgm:cxn modelId="{C8916AA2-D645-4CE5-A171-A6EC0B0D8245}" type="presParOf" srcId="{F81B2813-7624-4E45-846A-67EE629B22C1}" destId="{5A1993CF-F0E0-48C7-A90F-30710C944C4E}" srcOrd="2" destOrd="0" presId="urn:microsoft.com/office/officeart/2009/3/layout/HorizontalOrganizationChart"/>
    <dgm:cxn modelId="{9FFDF8E6-495A-4DD3-8E67-93E6462CEDDE}" type="presParOf" srcId="{AE456D70-B041-4DCE-9125-0D0284D07D82}" destId="{89386130-2C47-473F-B7C3-F942367DBD40}" srcOrd="6" destOrd="0" presId="urn:microsoft.com/office/officeart/2009/3/layout/HorizontalOrganizationChart"/>
    <dgm:cxn modelId="{170AC409-DFF0-44D6-AB17-7D28D0E498E3}" type="presParOf" srcId="{AE456D70-B041-4DCE-9125-0D0284D07D82}" destId="{60E69720-491A-4195-AF57-15C84A71B347}" srcOrd="7" destOrd="0" presId="urn:microsoft.com/office/officeart/2009/3/layout/HorizontalOrganizationChart"/>
    <dgm:cxn modelId="{791DEE36-37EB-4860-A33C-0A4699488885}" type="presParOf" srcId="{60E69720-491A-4195-AF57-15C84A71B347}" destId="{B7538B4D-3C0E-4089-9D00-FF7642EF272C}" srcOrd="0" destOrd="0" presId="urn:microsoft.com/office/officeart/2009/3/layout/HorizontalOrganizationChart"/>
    <dgm:cxn modelId="{BCD6FD0C-E21C-4277-9BA9-0B4FEA938B40}" type="presParOf" srcId="{B7538B4D-3C0E-4089-9D00-FF7642EF272C}" destId="{7C2E9572-CDC7-4BB3-B396-238B60073893}" srcOrd="0" destOrd="0" presId="urn:microsoft.com/office/officeart/2009/3/layout/HorizontalOrganizationChart"/>
    <dgm:cxn modelId="{A8EDAA25-C566-46A0-862B-0C3699D1A2F5}" type="presParOf" srcId="{B7538B4D-3C0E-4089-9D00-FF7642EF272C}" destId="{CA1FCDBE-9FAD-45ED-81C9-09CB4DF18AD3}" srcOrd="1" destOrd="0" presId="urn:microsoft.com/office/officeart/2009/3/layout/HorizontalOrganizationChart"/>
    <dgm:cxn modelId="{C071DD1C-654E-4CC3-A6E3-1A742C77E08E}" type="presParOf" srcId="{60E69720-491A-4195-AF57-15C84A71B347}" destId="{0282FEED-ED71-4BFA-81C7-3A4A64BD4D8F}" srcOrd="1" destOrd="0" presId="urn:microsoft.com/office/officeart/2009/3/layout/HorizontalOrganizationChart"/>
    <dgm:cxn modelId="{1EC39568-0503-4AB5-9DA5-009E5013C47A}" type="presParOf" srcId="{60E69720-491A-4195-AF57-15C84A71B347}" destId="{FCD2A7D9-9578-4942-8504-EBCAC8F1F8CE}" srcOrd="2" destOrd="0" presId="urn:microsoft.com/office/officeart/2009/3/layout/HorizontalOrganizationChart"/>
    <dgm:cxn modelId="{C64177CE-F14A-40C8-8B7B-10E4D3AF8091}" type="presParOf" srcId="{8081DC20-57D0-411F-BEED-4D1187DA9224}" destId="{12E1753C-C65A-4497-A0DE-BB8736E8C853}" srcOrd="2" destOrd="0" presId="urn:microsoft.com/office/officeart/2009/3/layout/HorizontalOrganizationChart"/>
    <dgm:cxn modelId="{D620A7D5-1726-485A-85DF-5C191E633D48}" type="presParOf" srcId="{E5AF7044-8E28-4CF7-AF78-10E2071607CB}" destId="{1E0EC06C-5966-4C3E-9CE9-42B1B5EDBC58}" srcOrd="2" destOrd="0" presId="urn:microsoft.com/office/officeart/2009/3/layout/HorizontalOrganizationChart"/>
    <dgm:cxn modelId="{4C9BBFE7-05B9-4316-ABB0-9E6370299337}" type="presParOf" srcId="{E5AF7044-8E28-4CF7-AF78-10E2071607CB}" destId="{0D1DE6B6-B5D2-418D-8EE7-B4CD046ED3F7}" srcOrd="3" destOrd="0" presId="urn:microsoft.com/office/officeart/2009/3/layout/HorizontalOrganizationChart"/>
    <dgm:cxn modelId="{4604F24B-32BC-4DB1-AA50-193F69B91698}" type="presParOf" srcId="{0D1DE6B6-B5D2-418D-8EE7-B4CD046ED3F7}" destId="{6D888F8E-EF74-4FB3-8937-CFC432862734}" srcOrd="0" destOrd="0" presId="urn:microsoft.com/office/officeart/2009/3/layout/HorizontalOrganizationChart"/>
    <dgm:cxn modelId="{DFE3A37F-8DEA-4552-AD27-51D6F84088A3}" type="presParOf" srcId="{6D888F8E-EF74-4FB3-8937-CFC432862734}" destId="{C2B1F14C-2105-4E02-B962-1A758CCA0E31}" srcOrd="0" destOrd="0" presId="urn:microsoft.com/office/officeart/2009/3/layout/HorizontalOrganizationChart"/>
    <dgm:cxn modelId="{A49591BB-E18F-4C28-8B5B-FAD839E7FFD8}" type="presParOf" srcId="{6D888F8E-EF74-4FB3-8937-CFC432862734}" destId="{B605B0A9-A98A-4CF7-93A7-11C49CEC6933}" srcOrd="1" destOrd="0" presId="urn:microsoft.com/office/officeart/2009/3/layout/HorizontalOrganizationChart"/>
    <dgm:cxn modelId="{711849E2-DE83-4AE3-B08E-5C77CC75419C}" type="presParOf" srcId="{0D1DE6B6-B5D2-418D-8EE7-B4CD046ED3F7}" destId="{402F86B3-DAFF-47CE-89FA-82A6B51B53D3}" srcOrd="1" destOrd="0" presId="urn:microsoft.com/office/officeart/2009/3/layout/HorizontalOrganizationChart"/>
    <dgm:cxn modelId="{D690C1AF-66EA-4833-BF40-B38DC55E5A4B}" type="presParOf" srcId="{0D1DE6B6-B5D2-418D-8EE7-B4CD046ED3F7}" destId="{D2570A20-D58A-4B75-969F-F95592F6F3F5}" srcOrd="2" destOrd="0" presId="urn:microsoft.com/office/officeart/2009/3/layout/HorizontalOrganizationChart"/>
    <dgm:cxn modelId="{5F621CE3-8C16-40A6-B085-29BA22BA5DFD}" type="presParOf" srcId="{E5AF7044-8E28-4CF7-AF78-10E2071607CB}" destId="{5DD69B6D-A377-430C-B0C4-F3AE9D0A6D75}" srcOrd="4" destOrd="0" presId="urn:microsoft.com/office/officeart/2009/3/layout/HorizontalOrganizationChart"/>
    <dgm:cxn modelId="{7987D676-CBE8-408E-9D4E-DB7EB093252A}" type="presParOf" srcId="{E5AF7044-8E28-4CF7-AF78-10E2071607CB}" destId="{734560AD-13F8-42A7-A7C1-323D5C01588D}" srcOrd="5" destOrd="0" presId="urn:microsoft.com/office/officeart/2009/3/layout/HorizontalOrganizationChart"/>
    <dgm:cxn modelId="{5081F558-A575-411D-B54E-80B005646286}" type="presParOf" srcId="{734560AD-13F8-42A7-A7C1-323D5C01588D}" destId="{013A89DF-E784-4D5D-9127-01CFA0E73714}" srcOrd="0" destOrd="0" presId="urn:microsoft.com/office/officeart/2009/3/layout/HorizontalOrganizationChart"/>
    <dgm:cxn modelId="{03171C11-ED6E-448F-A046-A1E532DD278D}" type="presParOf" srcId="{013A89DF-E784-4D5D-9127-01CFA0E73714}" destId="{53BBD4D9-5766-4B7D-8D23-C1F61A557E4A}" srcOrd="0" destOrd="0" presId="urn:microsoft.com/office/officeart/2009/3/layout/HorizontalOrganizationChart"/>
    <dgm:cxn modelId="{3A267951-00A3-4EDA-98E8-75F067BA6F3F}" type="presParOf" srcId="{013A89DF-E784-4D5D-9127-01CFA0E73714}" destId="{2E0C9F2B-A0B5-4E90-8E8F-DDB4756A0280}" srcOrd="1" destOrd="0" presId="urn:microsoft.com/office/officeart/2009/3/layout/HorizontalOrganizationChart"/>
    <dgm:cxn modelId="{0C899583-9B15-452E-ADC2-670974A6B6BD}" type="presParOf" srcId="{734560AD-13F8-42A7-A7C1-323D5C01588D}" destId="{866C8207-BC2C-4D74-866A-61CFC51E4C73}" srcOrd="1" destOrd="0" presId="urn:microsoft.com/office/officeart/2009/3/layout/HorizontalOrganizationChart"/>
    <dgm:cxn modelId="{BC081B6D-92F8-4D22-A3B6-4FA86091DDB0}" type="presParOf" srcId="{734560AD-13F8-42A7-A7C1-323D5C01588D}" destId="{D152FF87-C143-4C3F-AEF5-00BAF7A2B122}" srcOrd="2" destOrd="0" presId="urn:microsoft.com/office/officeart/2009/3/layout/HorizontalOrganizationChart"/>
    <dgm:cxn modelId="{19267AE9-6CA6-4ED6-A327-9BFF660FD35D}" type="presParOf" srcId="{16BBA272-4FBE-41FF-9B9D-D1E5F59ADAFD}" destId="{2219E932-7FF5-4F71-ACFA-B7CE34F8BB87}" srcOrd="2" destOrd="0" presId="urn:microsoft.com/office/officeart/2009/3/layout/Horizontal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D69B6D-A377-430C-B0C4-F3AE9D0A6D75}">
      <dsp:nvSpPr>
        <dsp:cNvPr id="0" name=""/>
        <dsp:cNvSpPr/>
      </dsp:nvSpPr>
      <dsp:spPr>
        <a:xfrm>
          <a:off x="1398149" y="2127358"/>
          <a:ext cx="194767" cy="526721"/>
        </a:xfrm>
        <a:custGeom>
          <a:avLst/>
          <a:gdLst/>
          <a:ahLst/>
          <a:cxnLst/>
          <a:rect l="0" t="0" r="0" b="0"/>
          <a:pathLst>
            <a:path>
              <a:moveTo>
                <a:pt x="0" y="0"/>
              </a:moveTo>
              <a:lnTo>
                <a:pt x="97679" y="0"/>
              </a:lnTo>
              <a:lnTo>
                <a:pt x="97679" y="526721"/>
              </a:lnTo>
              <a:lnTo>
                <a:pt x="194767" y="52672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0EC06C-5966-4C3E-9CE9-42B1B5EDBC58}">
      <dsp:nvSpPr>
        <dsp:cNvPr id="0" name=""/>
        <dsp:cNvSpPr/>
      </dsp:nvSpPr>
      <dsp:spPr>
        <a:xfrm>
          <a:off x="1398149" y="2080340"/>
          <a:ext cx="194777" cy="91440"/>
        </a:xfrm>
        <a:custGeom>
          <a:avLst/>
          <a:gdLst/>
          <a:ahLst/>
          <a:cxnLst/>
          <a:rect l="0" t="0" r="0" b="0"/>
          <a:pathLst>
            <a:path>
              <a:moveTo>
                <a:pt x="0" y="47017"/>
              </a:moveTo>
              <a:lnTo>
                <a:pt x="97689" y="47017"/>
              </a:lnTo>
              <a:lnTo>
                <a:pt x="97689" y="45720"/>
              </a:lnTo>
              <a:lnTo>
                <a:pt x="194777"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386130-2C47-473F-B7C3-F942367DBD40}">
      <dsp:nvSpPr>
        <dsp:cNvPr id="0" name=""/>
        <dsp:cNvSpPr/>
      </dsp:nvSpPr>
      <dsp:spPr>
        <a:xfrm>
          <a:off x="3142787" y="990140"/>
          <a:ext cx="194175" cy="626216"/>
        </a:xfrm>
        <a:custGeom>
          <a:avLst/>
          <a:gdLst/>
          <a:ahLst/>
          <a:cxnLst/>
          <a:rect l="0" t="0" r="0" b="0"/>
          <a:pathLst>
            <a:path>
              <a:moveTo>
                <a:pt x="0" y="0"/>
              </a:moveTo>
              <a:lnTo>
                <a:pt x="97087" y="0"/>
              </a:lnTo>
              <a:lnTo>
                <a:pt x="97087" y="626216"/>
              </a:lnTo>
              <a:lnTo>
                <a:pt x="194175" y="62621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1EE9F3-0DAF-422F-A24A-1AA178A65914}">
      <dsp:nvSpPr>
        <dsp:cNvPr id="0" name=""/>
        <dsp:cNvSpPr/>
      </dsp:nvSpPr>
      <dsp:spPr>
        <a:xfrm>
          <a:off x="3142787" y="990140"/>
          <a:ext cx="194175" cy="216710"/>
        </a:xfrm>
        <a:custGeom>
          <a:avLst/>
          <a:gdLst/>
          <a:ahLst/>
          <a:cxnLst/>
          <a:rect l="0" t="0" r="0" b="0"/>
          <a:pathLst>
            <a:path>
              <a:moveTo>
                <a:pt x="0" y="0"/>
              </a:moveTo>
              <a:lnTo>
                <a:pt x="97087" y="0"/>
              </a:lnTo>
              <a:lnTo>
                <a:pt x="97087" y="216710"/>
              </a:lnTo>
              <a:lnTo>
                <a:pt x="194175" y="21671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09F54F-9FD7-4C66-86FA-D5A1434EBAC7}">
      <dsp:nvSpPr>
        <dsp:cNvPr id="0" name=""/>
        <dsp:cNvSpPr/>
      </dsp:nvSpPr>
      <dsp:spPr>
        <a:xfrm>
          <a:off x="3142787" y="789373"/>
          <a:ext cx="194175" cy="200767"/>
        </a:xfrm>
        <a:custGeom>
          <a:avLst/>
          <a:gdLst/>
          <a:ahLst/>
          <a:cxnLst/>
          <a:rect l="0" t="0" r="0" b="0"/>
          <a:pathLst>
            <a:path>
              <a:moveTo>
                <a:pt x="0" y="200767"/>
              </a:moveTo>
              <a:lnTo>
                <a:pt x="97087" y="200767"/>
              </a:lnTo>
              <a:lnTo>
                <a:pt x="97087" y="0"/>
              </a:lnTo>
              <a:lnTo>
                <a:pt x="19417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8685F1-A1B2-409E-8EA8-61CE354FBAA3}">
      <dsp:nvSpPr>
        <dsp:cNvPr id="0" name=""/>
        <dsp:cNvSpPr/>
      </dsp:nvSpPr>
      <dsp:spPr>
        <a:xfrm>
          <a:off x="3142787" y="371895"/>
          <a:ext cx="194175" cy="618244"/>
        </a:xfrm>
        <a:custGeom>
          <a:avLst/>
          <a:gdLst/>
          <a:ahLst/>
          <a:cxnLst/>
          <a:rect l="0" t="0" r="0" b="0"/>
          <a:pathLst>
            <a:path>
              <a:moveTo>
                <a:pt x="0" y="618244"/>
              </a:moveTo>
              <a:lnTo>
                <a:pt x="97087" y="618244"/>
              </a:lnTo>
              <a:lnTo>
                <a:pt x="97087" y="0"/>
              </a:lnTo>
              <a:lnTo>
                <a:pt x="19417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FD02B5-8162-4ADE-9C3B-65F014C39F0E}">
      <dsp:nvSpPr>
        <dsp:cNvPr id="0" name=""/>
        <dsp:cNvSpPr/>
      </dsp:nvSpPr>
      <dsp:spPr>
        <a:xfrm>
          <a:off x="1398149" y="990140"/>
          <a:ext cx="194777" cy="1137218"/>
        </a:xfrm>
        <a:custGeom>
          <a:avLst/>
          <a:gdLst/>
          <a:ahLst/>
          <a:cxnLst/>
          <a:rect l="0" t="0" r="0" b="0"/>
          <a:pathLst>
            <a:path>
              <a:moveTo>
                <a:pt x="0" y="1137218"/>
              </a:moveTo>
              <a:lnTo>
                <a:pt x="97689" y="1137218"/>
              </a:lnTo>
              <a:lnTo>
                <a:pt x="97689" y="0"/>
              </a:lnTo>
              <a:lnTo>
                <a:pt x="19477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3EA28A-CCDC-4F9B-87F4-B3C099E929CE}">
      <dsp:nvSpPr>
        <dsp:cNvPr id="0" name=""/>
        <dsp:cNvSpPr/>
      </dsp:nvSpPr>
      <dsp:spPr>
        <a:xfrm>
          <a:off x="1940" y="1979299"/>
          <a:ext cx="1396209"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新型インフルエンザ等</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（特措法第二条第一号）</a:t>
          </a:r>
          <a:endParaRPr kumimoji="1" lang="en-US" altLang="ja-JP" sz="800" kern="1200">
            <a:latin typeface="ＭＳ ゴシック" panose="020B0609070205080204" pitchFamily="49" charset="-128"/>
            <a:ea typeface="ＭＳ ゴシック" panose="020B0609070205080204" pitchFamily="49" charset="-128"/>
          </a:endParaRPr>
        </a:p>
      </dsp:txBody>
      <dsp:txXfrm>
        <a:off x="1940" y="1979299"/>
        <a:ext cx="1396209" cy="296117"/>
      </dsp:txXfrm>
    </dsp:sp>
    <dsp:sp modelId="{5C9AF553-485A-4868-8B5C-C6CB7F9D83A2}">
      <dsp:nvSpPr>
        <dsp:cNvPr id="0" name=""/>
        <dsp:cNvSpPr/>
      </dsp:nvSpPr>
      <dsp:spPr>
        <a:xfrm>
          <a:off x="1592927" y="842081"/>
          <a:ext cx="1549860"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新型インフルエンザ等感染症</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（感染症法第六条第七項）</a:t>
          </a:r>
        </a:p>
      </dsp:txBody>
      <dsp:txXfrm>
        <a:off x="1592927" y="842081"/>
        <a:ext cx="1549860" cy="296117"/>
      </dsp:txXfrm>
    </dsp:sp>
    <dsp:sp modelId="{0E1DCD8A-9AFF-4AB3-9C67-F7C90DF304F7}">
      <dsp:nvSpPr>
        <dsp:cNvPr id="0" name=""/>
        <dsp:cNvSpPr/>
      </dsp:nvSpPr>
      <dsp:spPr>
        <a:xfrm>
          <a:off x="3336963" y="223836"/>
          <a:ext cx="1650831"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新型インフルエンザ</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（感染症法第六条第七項第一号）</a:t>
          </a:r>
        </a:p>
      </dsp:txBody>
      <dsp:txXfrm>
        <a:off x="3336963" y="223836"/>
        <a:ext cx="1650831" cy="296117"/>
      </dsp:txXfrm>
    </dsp:sp>
    <dsp:sp modelId="{07284F97-4ABA-47FD-843C-5609C07AE195}">
      <dsp:nvSpPr>
        <dsp:cNvPr id="0" name=""/>
        <dsp:cNvSpPr/>
      </dsp:nvSpPr>
      <dsp:spPr>
        <a:xfrm>
          <a:off x="3336963" y="641314"/>
          <a:ext cx="1666715"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再興型インフルエンザ</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（感染症法第六条第七項第二号）</a:t>
          </a:r>
        </a:p>
      </dsp:txBody>
      <dsp:txXfrm>
        <a:off x="3336963" y="641314"/>
        <a:ext cx="1666715" cy="296117"/>
      </dsp:txXfrm>
    </dsp:sp>
    <dsp:sp modelId="{9CD82E59-E0E7-4F91-A4BD-754523A74FAC}">
      <dsp:nvSpPr>
        <dsp:cNvPr id="0" name=""/>
        <dsp:cNvSpPr/>
      </dsp:nvSpPr>
      <dsp:spPr>
        <a:xfrm>
          <a:off x="3336963" y="1058791"/>
          <a:ext cx="1661084"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新型コロナウイルス感染症</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（感染症法第六条第七項第三号）</a:t>
          </a:r>
        </a:p>
      </dsp:txBody>
      <dsp:txXfrm>
        <a:off x="3336963" y="1058791"/>
        <a:ext cx="1661084" cy="296117"/>
      </dsp:txXfrm>
    </dsp:sp>
    <dsp:sp modelId="{7C2E9572-CDC7-4BB3-B396-238B60073893}">
      <dsp:nvSpPr>
        <dsp:cNvPr id="0" name=""/>
        <dsp:cNvSpPr/>
      </dsp:nvSpPr>
      <dsp:spPr>
        <a:xfrm>
          <a:off x="3336963" y="1476268"/>
          <a:ext cx="1651181" cy="280174"/>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再興型コロナウイルス感染症</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ctr"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（感染症法第六条第七項第四号）</a:t>
          </a:r>
        </a:p>
      </dsp:txBody>
      <dsp:txXfrm>
        <a:off x="3336963" y="1476268"/>
        <a:ext cx="1651181" cy="280174"/>
      </dsp:txXfrm>
    </dsp:sp>
    <dsp:sp modelId="{C2B1F14C-2105-4E02-B962-1A758CCA0E31}">
      <dsp:nvSpPr>
        <dsp:cNvPr id="0" name=""/>
        <dsp:cNvSpPr/>
      </dsp:nvSpPr>
      <dsp:spPr>
        <a:xfrm>
          <a:off x="1592927" y="1880669"/>
          <a:ext cx="3805840" cy="490782"/>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指定感染症（感染症法第六条第八項）</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l"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　⇒</a:t>
          </a:r>
          <a:r>
            <a:rPr lang="ja-JP" sz="800" kern="1200">
              <a:latin typeface="ＭＳ ゴシック" panose="020B0609070205080204" pitchFamily="49" charset="-128"/>
              <a:ea typeface="ＭＳ ゴシック" panose="020B0609070205080204" pitchFamily="49" charset="-128"/>
            </a:rPr>
            <a:t>当該疾病にかかった場合の病状の程度が重篤であり、かつ、全</a:t>
          </a:r>
          <a:r>
            <a:rPr lang="ja-JP" altLang="en-US" sz="800" kern="1200">
              <a:latin typeface="ＭＳ ゴシック" panose="020B0609070205080204" pitchFamily="49" charset="-128"/>
              <a:ea typeface="ＭＳ ゴシック" panose="020B0609070205080204" pitchFamily="49" charset="-128"/>
            </a:rPr>
            <a:t>国</a:t>
          </a:r>
          <a:r>
            <a:rPr lang="ja-JP" sz="800" kern="1200">
              <a:latin typeface="ＭＳ ゴシック" panose="020B0609070205080204" pitchFamily="49" charset="-128"/>
              <a:ea typeface="ＭＳ ゴシック" panose="020B0609070205080204" pitchFamily="49" charset="-128"/>
            </a:rPr>
            <a:t>的かつ急速な</a:t>
          </a:r>
          <a:r>
            <a:rPr lang="ja-JP" altLang="en-US" sz="800" kern="1200">
              <a:latin typeface="ＭＳ ゴシック" panose="020B0609070205080204" pitchFamily="49" charset="-128"/>
              <a:ea typeface="ＭＳ ゴシック" panose="020B0609070205080204" pitchFamily="49" charset="-128"/>
            </a:rPr>
            <a:t>　　</a:t>
          </a:r>
          <a:endParaRPr lang="en-US" altLang="ja-JP" sz="800" kern="1200">
            <a:latin typeface="ＭＳ ゴシック" panose="020B0609070205080204" pitchFamily="49" charset="-128"/>
            <a:ea typeface="ＭＳ ゴシック" panose="020B0609070205080204" pitchFamily="49" charset="-128"/>
          </a:endParaRPr>
        </a:p>
        <a:p>
          <a:pPr marL="0" lvl="0" indent="0" algn="l" defTabSz="355600">
            <a:lnSpc>
              <a:spcPct val="90000"/>
            </a:lnSpc>
            <a:spcBef>
              <a:spcPct val="0"/>
            </a:spcBef>
            <a:spcAft>
              <a:spcPct val="35000"/>
            </a:spcAft>
            <a:buNone/>
          </a:pPr>
          <a:r>
            <a:rPr lang="ja-JP" altLang="en-US" sz="800" kern="1200">
              <a:latin typeface="ＭＳ ゴシック" panose="020B0609070205080204" pitchFamily="49" charset="-128"/>
              <a:ea typeface="ＭＳ ゴシック" panose="020B0609070205080204" pitchFamily="49" charset="-128"/>
            </a:rPr>
            <a:t>　　</a:t>
          </a:r>
          <a:r>
            <a:rPr lang="ja-JP" sz="800" kern="1200">
              <a:latin typeface="ＭＳ ゴシック" panose="020B0609070205080204" pitchFamily="49" charset="-128"/>
              <a:ea typeface="ＭＳ ゴシック" panose="020B0609070205080204" pitchFamily="49" charset="-128"/>
            </a:rPr>
            <a:t>まん延のおそれがあるもの</a:t>
          </a:r>
          <a:endParaRPr kumimoji="1" lang="ja-JP" altLang="en-US" sz="800" kern="1200">
            <a:latin typeface="ＭＳ ゴシック" panose="020B0609070205080204" pitchFamily="49" charset="-128"/>
            <a:ea typeface="ＭＳ ゴシック" panose="020B0609070205080204" pitchFamily="49" charset="-128"/>
          </a:endParaRPr>
        </a:p>
      </dsp:txBody>
      <dsp:txXfrm>
        <a:off x="1592927" y="1880669"/>
        <a:ext cx="3805840" cy="490782"/>
      </dsp:txXfrm>
    </dsp:sp>
    <dsp:sp modelId="{53BBD4D9-5766-4B7D-8D23-C1F61A557E4A}">
      <dsp:nvSpPr>
        <dsp:cNvPr id="0" name=""/>
        <dsp:cNvSpPr/>
      </dsp:nvSpPr>
      <dsp:spPr>
        <a:xfrm>
          <a:off x="1592917" y="2506021"/>
          <a:ext cx="2735719" cy="29611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tileRect/>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新感染症（感染症法第六条第九項）</a:t>
          </a:r>
          <a:endParaRPr kumimoji="1" lang="en-US" altLang="ja-JP" sz="800" kern="1200">
            <a:latin typeface="ＭＳ ゴシック" panose="020B0609070205080204" pitchFamily="49" charset="-128"/>
            <a:ea typeface="ＭＳ ゴシック" panose="020B0609070205080204" pitchFamily="49" charset="-128"/>
          </a:endParaRPr>
        </a:p>
        <a:p>
          <a:pPr marL="0" lvl="0" indent="0" algn="l" defTabSz="355600">
            <a:lnSpc>
              <a:spcPct val="90000"/>
            </a:lnSpc>
            <a:spcBef>
              <a:spcPct val="0"/>
            </a:spcBef>
            <a:spcAft>
              <a:spcPct val="35000"/>
            </a:spcAft>
            <a:buNone/>
          </a:pPr>
          <a:r>
            <a:rPr kumimoji="1" lang="ja-JP" altLang="en-US" sz="800" kern="1200">
              <a:latin typeface="ＭＳ ゴシック" panose="020B0609070205080204" pitchFamily="49" charset="-128"/>
              <a:ea typeface="ＭＳ ゴシック" panose="020B0609070205080204" pitchFamily="49" charset="-128"/>
            </a:rPr>
            <a:t>　⇒</a:t>
          </a:r>
          <a:r>
            <a:rPr lang="ja-JP" sz="800" kern="1200">
              <a:latin typeface="ＭＳ ゴシック" panose="020B0609070205080204" pitchFamily="49" charset="-128"/>
              <a:ea typeface="ＭＳ ゴシック" panose="020B0609070205080204" pitchFamily="49" charset="-128"/>
            </a:rPr>
            <a:t>全</a:t>
          </a:r>
          <a:r>
            <a:rPr lang="ja-JP" altLang="en-US" sz="800" kern="1200">
              <a:latin typeface="ＭＳ ゴシック" panose="020B0609070205080204" pitchFamily="49" charset="-128"/>
              <a:ea typeface="ＭＳ ゴシック" panose="020B0609070205080204" pitchFamily="49" charset="-128"/>
            </a:rPr>
            <a:t>国</a:t>
          </a:r>
          <a:r>
            <a:rPr lang="ja-JP" sz="800" kern="1200">
              <a:latin typeface="ＭＳ ゴシック" panose="020B0609070205080204" pitchFamily="49" charset="-128"/>
              <a:ea typeface="ＭＳ ゴシック" panose="020B0609070205080204" pitchFamily="49" charset="-128"/>
            </a:rPr>
            <a:t>的かつ急速なまん延のおそれがあるもの</a:t>
          </a:r>
          <a:endParaRPr kumimoji="1" lang="ja-JP" altLang="en-US" sz="800" kern="1200">
            <a:latin typeface="ＭＳ ゴシック" panose="020B0609070205080204" pitchFamily="49" charset="-128"/>
            <a:ea typeface="ＭＳ ゴシック" panose="020B0609070205080204" pitchFamily="49" charset="-128"/>
          </a:endParaRPr>
        </a:p>
      </dsp:txBody>
      <dsp:txXfrm>
        <a:off x="1592917" y="2506021"/>
        <a:ext cx="2735719" cy="29611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67FE3-CFE9-4AE5-90F7-D9369A812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74</Pages>
  <Words>8686</Words>
  <Characters>49514</Characters>
  <Application>Microsoft Office Word</Application>
  <DocSecurity>0</DocSecurity>
  <Lines>412</Lines>
  <Paragraphs>116</Paragraphs>
  <ScaleCrop>false</ScaleCrop>
  <HeadingPairs>
    <vt:vector size="2" baseType="variant">
      <vt:variant>
        <vt:lpstr>タイトル</vt:lpstr>
      </vt:variant>
      <vt:variant>
        <vt:i4>1</vt:i4>
      </vt:variant>
    </vt:vector>
  </HeadingPairs>
  <TitlesOfParts>
    <vt:vector size="1" baseType="lpstr">
      <vt:lpstr/>
    </vt:vector>
  </TitlesOfParts>
  <Company>御杖村</Company>
  <LinksUpToDate>false</LinksUpToDate>
  <CharactersWithSpaces>58084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42502</dc:creator>
  <cp:lastModifiedBy>PC2110-003</cp:lastModifiedBy>
  <cp:revision>135</cp:revision>
  <cp:lastPrinted>2026-06-12T04:19:00Z</cp:lastPrinted>
  <dcterms:created xsi:type="dcterms:W3CDTF">2026-05-07T05:46:00Z</dcterms:created>
  <dcterms:modified xsi:type="dcterms:W3CDTF">2026-07-31T07:15:00Z</dcterms:modified>
</cp:coreProperties>
</file>